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8D" w:rsidRDefault="00E86A8D" w:rsidP="00F62D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Quelle: </w:t>
      </w:r>
    </w:p>
    <w:p w:rsidR="00E86A8D" w:rsidRDefault="00E86A8D" w:rsidP="00F62D46">
      <w:pPr>
        <w:autoSpaceDE w:val="0"/>
        <w:autoSpaceDN w:val="0"/>
        <w:adjustRightInd w:val="0"/>
        <w:spacing w:after="0" w:line="240" w:lineRule="auto"/>
        <w:rPr>
          <w:rFonts w:ascii="Arial" w:hAnsi="Arial" w:cs="Arial"/>
          <w:b/>
          <w:bCs/>
          <w:sz w:val="24"/>
          <w:szCs w:val="24"/>
        </w:rPr>
      </w:pPr>
    </w:p>
    <w:p w:rsidR="0068145E" w:rsidRDefault="0068145E" w:rsidP="00F62D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Bachelor Arbeit der Fachhochschule Windisch Kanton  Aargau sagt:</w:t>
      </w:r>
    </w:p>
    <w:p w:rsidR="0068145E" w:rsidRDefault="0068145E" w:rsidP="00F62D46">
      <w:pPr>
        <w:autoSpaceDE w:val="0"/>
        <w:autoSpaceDN w:val="0"/>
        <w:adjustRightInd w:val="0"/>
        <w:spacing w:after="0" w:line="240" w:lineRule="auto"/>
        <w:rPr>
          <w:rFonts w:ascii="Arial" w:hAnsi="Arial" w:cs="Arial"/>
          <w:b/>
          <w:bCs/>
          <w:sz w:val="24"/>
          <w:szCs w:val="24"/>
        </w:rPr>
      </w:pPr>
    </w:p>
    <w:p w:rsidR="00E86A8D" w:rsidRDefault="0068145E" w:rsidP="00E86A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Metall entspannen mit Vibration:</w:t>
      </w:r>
    </w:p>
    <w:p w:rsidR="00E86A8D" w:rsidRDefault="00E86A8D" w:rsidP="00E86A8D">
      <w:pPr>
        <w:autoSpaceDE w:val="0"/>
        <w:autoSpaceDN w:val="0"/>
        <w:adjustRightInd w:val="0"/>
        <w:spacing w:after="0" w:line="240" w:lineRule="auto"/>
        <w:rPr>
          <w:rFonts w:ascii="Arial" w:hAnsi="Arial" w:cs="Arial"/>
          <w:b/>
          <w:bCs/>
          <w:sz w:val="24"/>
          <w:szCs w:val="24"/>
        </w:rPr>
      </w:pPr>
    </w:p>
    <w:p w:rsidR="00E86A8D" w:rsidRPr="00E86A8D" w:rsidRDefault="00E86A8D" w:rsidP="00E86A8D">
      <w:pPr>
        <w:autoSpaceDE w:val="0"/>
        <w:autoSpaceDN w:val="0"/>
        <w:adjustRightInd w:val="0"/>
        <w:spacing w:after="0" w:line="240" w:lineRule="auto"/>
        <w:rPr>
          <w:rFonts w:ascii="Arial" w:hAnsi="Arial" w:cs="Arial"/>
          <w:sz w:val="24"/>
          <w:szCs w:val="24"/>
        </w:rPr>
      </w:pPr>
      <w:r w:rsidRPr="00E86A8D">
        <w:rPr>
          <w:rFonts w:ascii="Arial" w:hAnsi="Arial" w:cs="Arial"/>
          <w:sz w:val="24"/>
          <w:szCs w:val="24"/>
        </w:rPr>
        <w:t>Bachelor Thesis 2011 Studiengang Maschinenbau</w:t>
      </w:r>
    </w:p>
    <w:p w:rsidR="0068145E" w:rsidRPr="00E86A8D" w:rsidRDefault="00E86A8D" w:rsidP="00E86A8D">
      <w:pPr>
        <w:autoSpaceDE w:val="0"/>
        <w:autoSpaceDN w:val="0"/>
        <w:adjustRightInd w:val="0"/>
        <w:spacing w:after="0" w:line="240" w:lineRule="auto"/>
        <w:rPr>
          <w:rFonts w:ascii="Arial" w:hAnsi="Arial" w:cs="Arial"/>
          <w:b/>
          <w:bCs/>
          <w:sz w:val="24"/>
          <w:szCs w:val="24"/>
        </w:rPr>
      </w:pPr>
      <w:r w:rsidRPr="00E86A8D">
        <w:rPr>
          <w:rFonts w:ascii="Arial" w:hAnsi="Arial" w:cs="Arial"/>
          <w:sz w:val="24"/>
          <w:szCs w:val="24"/>
        </w:rPr>
        <w:t>Vertiefung Produktionstechnik und Prozesse</w:t>
      </w:r>
    </w:p>
    <w:p w:rsidR="0068145E" w:rsidRDefault="0068145E" w:rsidP="00F62D46">
      <w:pPr>
        <w:autoSpaceDE w:val="0"/>
        <w:autoSpaceDN w:val="0"/>
        <w:adjustRightInd w:val="0"/>
        <w:spacing w:after="0" w:line="240" w:lineRule="auto"/>
        <w:rPr>
          <w:rFonts w:ascii="Arial" w:hAnsi="Arial" w:cs="Arial"/>
          <w:b/>
          <w:bCs/>
          <w:sz w:val="24"/>
          <w:szCs w:val="24"/>
        </w:rPr>
      </w:pPr>
    </w:p>
    <w:p w:rsidR="00F62D46" w:rsidRDefault="00F62D46" w:rsidP="00F62D46">
      <w:pPr>
        <w:autoSpaceDE w:val="0"/>
        <w:autoSpaceDN w:val="0"/>
        <w:adjustRightInd w:val="0"/>
        <w:spacing w:after="0" w:line="240" w:lineRule="auto"/>
        <w:rPr>
          <w:rFonts w:ascii="Arial" w:hAnsi="Arial" w:cs="Arial"/>
          <w:b/>
          <w:bCs/>
          <w:sz w:val="24"/>
          <w:szCs w:val="24"/>
        </w:rPr>
      </w:pPr>
      <w:r w:rsidRPr="00F62D46">
        <w:rPr>
          <w:rFonts w:ascii="Arial" w:hAnsi="Arial" w:cs="Arial"/>
          <w:b/>
          <w:bCs/>
          <w:sz w:val="24"/>
          <w:szCs w:val="24"/>
        </w:rPr>
        <w:t>Ergebnisse</w:t>
      </w:r>
      <w:r w:rsidR="0068145E">
        <w:rPr>
          <w:rFonts w:ascii="Arial" w:hAnsi="Arial" w:cs="Arial"/>
          <w:b/>
          <w:bCs/>
          <w:sz w:val="24"/>
          <w:szCs w:val="24"/>
        </w:rPr>
        <w:t>:</w:t>
      </w:r>
    </w:p>
    <w:p w:rsidR="0068145E" w:rsidRPr="00F62D46" w:rsidRDefault="0068145E" w:rsidP="00F62D46">
      <w:pPr>
        <w:autoSpaceDE w:val="0"/>
        <w:autoSpaceDN w:val="0"/>
        <w:adjustRightInd w:val="0"/>
        <w:spacing w:after="0" w:line="240" w:lineRule="auto"/>
        <w:rPr>
          <w:rFonts w:ascii="Arial" w:hAnsi="Arial" w:cs="Arial"/>
          <w:b/>
          <w:bCs/>
          <w:sz w:val="24"/>
          <w:szCs w:val="24"/>
        </w:rPr>
      </w:pP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Die </w:t>
      </w:r>
      <w:proofErr w:type="spellStart"/>
      <w:r w:rsidRPr="00F62D46">
        <w:rPr>
          <w:rFonts w:ascii="Arial" w:hAnsi="Arial" w:cs="Arial"/>
          <w:sz w:val="24"/>
          <w:szCs w:val="24"/>
        </w:rPr>
        <w:t>metallographischen</w:t>
      </w:r>
      <w:proofErr w:type="spellEnd"/>
      <w:r w:rsidRPr="00F62D46">
        <w:rPr>
          <w:rFonts w:ascii="Arial" w:hAnsi="Arial" w:cs="Arial"/>
          <w:sz w:val="24"/>
          <w:szCs w:val="24"/>
        </w:rPr>
        <w:t xml:space="preserve"> Untersuchungen</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sowie die </w:t>
      </w:r>
      <w:proofErr w:type="spellStart"/>
      <w:r w:rsidRPr="00F62D46">
        <w:rPr>
          <w:rFonts w:ascii="Arial" w:hAnsi="Arial" w:cs="Arial"/>
          <w:sz w:val="24"/>
          <w:szCs w:val="24"/>
        </w:rPr>
        <w:t>Neutronendiffraktometrie</w:t>
      </w:r>
      <w:proofErr w:type="spellEnd"/>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brachten kein eindeutiges Ergebnis. Die</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Röntgendiffraktometrie zeigte, dass eine</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VSR</w:t>
      </w:r>
      <w:r w:rsidR="00E86A8D">
        <w:rPr>
          <w:rFonts w:ascii="Arial" w:hAnsi="Arial" w:cs="Arial"/>
          <w:sz w:val="24"/>
          <w:szCs w:val="24"/>
        </w:rPr>
        <w:t>, (</w:t>
      </w:r>
      <w:proofErr w:type="spellStart"/>
      <w:r w:rsidR="00E86A8D">
        <w:rPr>
          <w:rFonts w:ascii="Arial" w:hAnsi="Arial" w:cs="Arial"/>
          <w:sz w:val="24"/>
          <w:szCs w:val="24"/>
        </w:rPr>
        <w:t>Vibrations</w:t>
      </w:r>
      <w:proofErr w:type="spellEnd"/>
      <w:r w:rsidR="00E86A8D">
        <w:rPr>
          <w:rFonts w:ascii="Arial" w:hAnsi="Arial" w:cs="Arial"/>
          <w:sz w:val="24"/>
          <w:szCs w:val="24"/>
        </w:rPr>
        <w:t xml:space="preserve"> </w:t>
      </w:r>
      <w:proofErr w:type="spellStart"/>
      <w:r w:rsidR="00E86A8D">
        <w:rPr>
          <w:rFonts w:ascii="Arial" w:hAnsi="Arial" w:cs="Arial"/>
          <w:sz w:val="24"/>
          <w:szCs w:val="24"/>
        </w:rPr>
        <w:t>Sress</w:t>
      </w:r>
      <w:proofErr w:type="spellEnd"/>
      <w:r w:rsidR="00E86A8D">
        <w:rPr>
          <w:rFonts w:ascii="Arial" w:hAnsi="Arial" w:cs="Arial"/>
          <w:sz w:val="24"/>
          <w:szCs w:val="24"/>
        </w:rPr>
        <w:t xml:space="preserve"> Relief)</w:t>
      </w:r>
      <w:r w:rsidRPr="00F62D46">
        <w:rPr>
          <w:rFonts w:ascii="Arial" w:hAnsi="Arial" w:cs="Arial"/>
          <w:sz w:val="24"/>
          <w:szCs w:val="24"/>
        </w:rPr>
        <w:t xml:space="preserve"> Applikation sowie ein Vibrieren</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während dem Schweissen die</w:t>
      </w:r>
    </w:p>
    <w:p w:rsidR="00F530CD" w:rsidRDefault="00F62D46" w:rsidP="00F62D46">
      <w:pPr>
        <w:rPr>
          <w:rFonts w:ascii="Arial" w:hAnsi="Arial" w:cs="Arial"/>
          <w:sz w:val="24"/>
          <w:szCs w:val="24"/>
        </w:rPr>
      </w:pPr>
      <w:r w:rsidRPr="00F62D46">
        <w:rPr>
          <w:rFonts w:ascii="Arial" w:hAnsi="Arial" w:cs="Arial"/>
          <w:sz w:val="24"/>
          <w:szCs w:val="24"/>
        </w:rPr>
        <w:t>Spannungen um bis 25% senkt.</w:t>
      </w:r>
    </w:p>
    <w:p w:rsidR="00F62D46" w:rsidRDefault="00F62D46" w:rsidP="00F62D46">
      <w:pPr>
        <w:rPr>
          <w:rFonts w:ascii="Arial" w:hAnsi="Arial" w:cs="Arial"/>
          <w:sz w:val="24"/>
          <w:szCs w:val="24"/>
        </w:rPr>
      </w:pPr>
    </w:p>
    <w:p w:rsidR="00F62D46" w:rsidRDefault="00E86A8D"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Was ist:   </w:t>
      </w:r>
      <w:r w:rsidR="00F62D46" w:rsidRPr="00F62D46">
        <w:rPr>
          <w:rFonts w:ascii="Arial" w:hAnsi="Arial" w:cs="Arial"/>
          <w:sz w:val="24"/>
          <w:szCs w:val="24"/>
        </w:rPr>
        <w:t xml:space="preserve">Die </w:t>
      </w:r>
      <w:proofErr w:type="spellStart"/>
      <w:r w:rsidR="00F62D46" w:rsidRPr="00F62D46">
        <w:rPr>
          <w:rFonts w:ascii="Arial" w:hAnsi="Arial" w:cs="Arial"/>
          <w:sz w:val="24"/>
          <w:szCs w:val="24"/>
        </w:rPr>
        <w:t>metallographischen</w:t>
      </w:r>
      <w:proofErr w:type="spellEnd"/>
      <w:r w:rsidR="00F62D46" w:rsidRPr="00F62D46">
        <w:rPr>
          <w:rFonts w:ascii="Arial" w:hAnsi="Arial" w:cs="Arial"/>
          <w:sz w:val="24"/>
          <w:szCs w:val="24"/>
        </w:rPr>
        <w:t xml:space="preserve"> Untersuchungen</w:t>
      </w:r>
    </w:p>
    <w:p w:rsidR="00F62D46" w:rsidRPr="00F62D46" w:rsidRDefault="00F62D46" w:rsidP="00F62D46">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F62D46">
        <w:rPr>
          <w:rFonts w:ascii="Times New Roman" w:eastAsia="Times New Roman" w:hAnsi="Times New Roman" w:cs="Times New Roman"/>
          <w:b/>
          <w:bCs/>
          <w:kern w:val="36"/>
          <w:sz w:val="48"/>
          <w:szCs w:val="48"/>
          <w:lang w:val="de-DE" w:eastAsia="de-CH"/>
        </w:rPr>
        <w:t>Metallografie</w:t>
      </w:r>
      <w:r w:rsidR="00E86A8D">
        <w:rPr>
          <w:rFonts w:ascii="Times New Roman" w:eastAsia="Times New Roman" w:hAnsi="Times New Roman" w:cs="Times New Roman"/>
          <w:b/>
          <w:bCs/>
          <w:kern w:val="36"/>
          <w:sz w:val="48"/>
          <w:szCs w:val="48"/>
          <w:lang w:val="de-DE" w:eastAsia="de-CH"/>
        </w:rPr>
        <w:t xml:space="preserve">  Quelle:</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aus Wikipedia, der freien Enzyklopädie</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 xml:space="preserve">Wechseln zu: </w:t>
      </w:r>
      <w:hyperlink r:id="rId5" w:anchor="mw-navigation" w:history="1">
        <w:r w:rsidRPr="00F62D46">
          <w:rPr>
            <w:rFonts w:ascii="Times New Roman" w:eastAsia="Times New Roman" w:hAnsi="Times New Roman" w:cs="Times New Roman"/>
            <w:color w:val="0000FF"/>
            <w:sz w:val="24"/>
            <w:szCs w:val="24"/>
            <w:u w:val="single"/>
            <w:lang w:val="de-DE" w:eastAsia="de-CH"/>
          </w:rPr>
          <w:t>Navigation</w:t>
        </w:r>
      </w:hyperlink>
      <w:r w:rsidRPr="00F62D46">
        <w:rPr>
          <w:rFonts w:ascii="Times New Roman" w:eastAsia="Times New Roman" w:hAnsi="Times New Roman" w:cs="Times New Roman"/>
          <w:sz w:val="24"/>
          <w:szCs w:val="24"/>
          <w:lang w:val="de-DE" w:eastAsia="de-CH"/>
        </w:rPr>
        <w:t xml:space="preserve">, </w:t>
      </w:r>
      <w:hyperlink r:id="rId6" w:anchor="p-search" w:history="1">
        <w:r w:rsidRPr="00F62D46">
          <w:rPr>
            <w:rFonts w:ascii="Times New Roman" w:eastAsia="Times New Roman" w:hAnsi="Times New Roman" w:cs="Times New Roman"/>
            <w:color w:val="0000FF"/>
            <w:sz w:val="24"/>
            <w:szCs w:val="24"/>
            <w:u w:val="single"/>
            <w:lang w:val="de-DE" w:eastAsia="de-CH"/>
          </w:rPr>
          <w:t>Suche</w:t>
        </w:r>
      </w:hyperlink>
      <w:r w:rsidRPr="00F62D46">
        <w:rPr>
          <w:rFonts w:ascii="Times New Roman" w:eastAsia="Times New Roman" w:hAnsi="Times New Roman" w:cs="Times New Roman"/>
          <w:sz w:val="24"/>
          <w:szCs w:val="24"/>
          <w:lang w:val="de-DE" w:eastAsia="de-CH"/>
        </w:rPr>
        <w:t xml:space="preserve"> </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857500" cy="2286000"/>
            <wp:effectExtent l="19050" t="0" r="0" b="0"/>
            <wp:docPr id="1" name="Bild 1" descr="http://upload.wikimedia.org/wikipedia/commons/thumb/f/fb/Glockenbronze.jpg/300px-Glockenbronz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b/Glockenbronze.jpg/300px-Glockenbronze.jpg">
                      <a:hlinkClick r:id="rId7"/>
                    </pic:cNvPr>
                    <pic:cNvPicPr>
                      <a:picLocks noChangeAspect="1" noChangeArrowheads="1"/>
                    </pic:cNvPicPr>
                  </pic:nvPicPr>
                  <pic:blipFill>
                    <a:blip r:embed="rId8"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144780" cy="106680"/>
            <wp:effectExtent l="19050" t="0" r="7620" b="0"/>
            <wp:docPr id="2" name="Bild 2" descr="http://bits.wikimedia.org/static-1.23wmf16/skins/common/images/magnify-clip.png">
              <a:hlinkClick xmlns:a="http://schemas.openxmlformats.org/drawingml/2006/main" r:id="rId9"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6/skins/common/images/magnify-clip.png">
                      <a:hlinkClick r:id="rId9" tooltip="&quot;vergrößern und Informationen zum Bild anzeigen&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metallografischer Schliff einer Glockenbronze,</w:t>
      </w:r>
      <w:r w:rsidRPr="00F62D46">
        <w:rPr>
          <w:rFonts w:ascii="Times New Roman" w:eastAsia="Times New Roman" w:hAnsi="Times New Roman" w:cs="Times New Roman"/>
          <w:sz w:val="24"/>
          <w:szCs w:val="24"/>
          <w:lang w:val="de-DE" w:eastAsia="de-CH"/>
        </w:rPr>
        <w:br/>
        <w:t>poliert und mit Klemm III geätzt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F62D46">
        <w:rPr>
          <w:rFonts w:ascii="Times New Roman" w:eastAsia="Times New Roman" w:hAnsi="Times New Roman" w:cs="Times New Roman"/>
          <w:b/>
          <w:bCs/>
          <w:sz w:val="24"/>
          <w:szCs w:val="24"/>
          <w:lang w:val="de-DE" w:eastAsia="de-CH"/>
        </w:rPr>
        <w:t>Metallographie</w:t>
      </w:r>
      <w:proofErr w:type="spellEnd"/>
      <w:r w:rsidRPr="00F62D46">
        <w:rPr>
          <w:rFonts w:ascii="Times New Roman" w:eastAsia="Times New Roman" w:hAnsi="Times New Roman" w:cs="Times New Roman"/>
          <w:sz w:val="24"/>
          <w:szCs w:val="24"/>
          <w:lang w:val="de-DE" w:eastAsia="de-CH"/>
        </w:rPr>
        <w:t xml:space="preserve"> ist die Aufklärung sowie qualitative und quantitative Beschreibung des </w:t>
      </w:r>
      <w:hyperlink r:id="rId11" w:tooltip="Gefüge (Werkstoffkunde)" w:history="1">
        <w:r w:rsidRPr="00F62D46">
          <w:rPr>
            <w:rFonts w:ascii="Times New Roman" w:eastAsia="Times New Roman" w:hAnsi="Times New Roman" w:cs="Times New Roman"/>
            <w:color w:val="0000FF"/>
            <w:sz w:val="24"/>
            <w:szCs w:val="24"/>
            <w:u w:val="single"/>
            <w:lang w:val="de-DE" w:eastAsia="de-CH"/>
          </w:rPr>
          <w:t>Gefüges</w:t>
        </w:r>
      </w:hyperlink>
      <w:r w:rsidRPr="00F62D46">
        <w:rPr>
          <w:rFonts w:ascii="Times New Roman" w:eastAsia="Times New Roman" w:hAnsi="Times New Roman" w:cs="Times New Roman"/>
          <w:sz w:val="24"/>
          <w:szCs w:val="24"/>
          <w:lang w:val="de-DE" w:eastAsia="de-CH"/>
        </w:rPr>
        <w:t xml:space="preserve"> metallischer Werkstoffe mit Hilfe mikroskopischer Verfahren. Sie stellt damit eine Disziplin der </w:t>
      </w:r>
      <w:hyperlink r:id="rId12" w:tooltip="Metallkunde" w:history="1">
        <w:r w:rsidRPr="00F62D46">
          <w:rPr>
            <w:rFonts w:ascii="Times New Roman" w:eastAsia="Times New Roman" w:hAnsi="Times New Roman" w:cs="Times New Roman"/>
            <w:color w:val="0000FF"/>
            <w:sz w:val="24"/>
            <w:szCs w:val="24"/>
            <w:u w:val="single"/>
            <w:lang w:val="de-DE" w:eastAsia="de-CH"/>
          </w:rPr>
          <w:t>Metallkunde</w:t>
        </w:r>
      </w:hyperlink>
      <w:r w:rsidRPr="00F62D46">
        <w:rPr>
          <w:rFonts w:ascii="Times New Roman" w:eastAsia="Times New Roman" w:hAnsi="Times New Roman" w:cs="Times New Roman"/>
          <w:sz w:val="24"/>
          <w:szCs w:val="24"/>
          <w:lang w:val="de-DE" w:eastAsia="de-CH"/>
        </w:rPr>
        <w:t xml:space="preserve"> dar. Die Tätigkeit wird von einem </w:t>
      </w:r>
      <w:hyperlink r:id="rId13" w:tooltip="Metallograph" w:history="1">
        <w:proofErr w:type="spellStart"/>
        <w:r w:rsidRPr="00F62D46">
          <w:rPr>
            <w:rFonts w:ascii="Times New Roman" w:eastAsia="Times New Roman" w:hAnsi="Times New Roman" w:cs="Times New Roman"/>
            <w:color w:val="0000FF"/>
            <w:sz w:val="24"/>
            <w:szCs w:val="24"/>
            <w:u w:val="single"/>
            <w:lang w:val="de-DE" w:eastAsia="de-CH"/>
          </w:rPr>
          <w:t>Metallographen</w:t>
        </w:r>
        <w:proofErr w:type="spellEnd"/>
      </w:hyperlink>
      <w:r w:rsidRPr="00F62D46">
        <w:rPr>
          <w:rFonts w:ascii="Times New Roman" w:eastAsia="Times New Roman" w:hAnsi="Times New Roman" w:cs="Times New Roman"/>
          <w:sz w:val="24"/>
          <w:szCs w:val="24"/>
          <w:lang w:val="de-DE" w:eastAsia="de-CH"/>
        </w:rPr>
        <w:t xml:space="preserve"> ausgeübt.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lastRenderedPageBreak/>
        <w:t xml:space="preserve">Um das Gefüge im Mikroskop zu erkennen, muss das Material präpariert werden. Kenntnisse der Eigenschaften und der Verarbeitung eines Metalles sind wichtig, um Fehler bei der </w:t>
      </w:r>
      <w:r w:rsidRPr="00F62D46">
        <w:rPr>
          <w:rFonts w:ascii="Times New Roman" w:eastAsia="Times New Roman" w:hAnsi="Times New Roman" w:cs="Times New Roman"/>
          <w:i/>
          <w:iCs/>
          <w:sz w:val="24"/>
          <w:szCs w:val="24"/>
          <w:lang w:val="de-DE" w:eastAsia="de-CH"/>
        </w:rPr>
        <w:t>Präparation</w:t>
      </w:r>
      <w:r w:rsidRPr="00F62D46">
        <w:rPr>
          <w:rFonts w:ascii="Times New Roman" w:eastAsia="Times New Roman" w:hAnsi="Times New Roman" w:cs="Times New Roman"/>
          <w:sz w:val="24"/>
          <w:szCs w:val="24"/>
          <w:lang w:val="de-DE" w:eastAsia="de-CH"/>
        </w:rPr>
        <w:t xml:space="preserve"> und Gefügebeurteilung zu vermeiden.</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 xml:space="preserve">Aufgrund der zunehmenden Anzahl von </w:t>
      </w:r>
      <w:hyperlink r:id="rId14" w:tooltip="Verbundwerkstoff" w:history="1">
        <w:r w:rsidRPr="00F62D46">
          <w:rPr>
            <w:rFonts w:ascii="Times New Roman" w:eastAsia="Times New Roman" w:hAnsi="Times New Roman" w:cs="Times New Roman"/>
            <w:color w:val="0000FF"/>
            <w:sz w:val="24"/>
            <w:szCs w:val="24"/>
            <w:u w:val="single"/>
            <w:lang w:val="de-DE" w:eastAsia="de-CH"/>
          </w:rPr>
          <w:t>Verbundwerkstoffen</w:t>
        </w:r>
      </w:hyperlink>
      <w:r w:rsidRPr="00F62D46">
        <w:rPr>
          <w:rFonts w:ascii="Times New Roman" w:eastAsia="Times New Roman" w:hAnsi="Times New Roman" w:cs="Times New Roman"/>
          <w:sz w:val="24"/>
          <w:szCs w:val="24"/>
          <w:lang w:val="de-DE" w:eastAsia="de-CH"/>
        </w:rPr>
        <w:t xml:space="preserve"> sowie des Aufkommens neuer oder weiterentwickelter </w:t>
      </w:r>
      <w:hyperlink r:id="rId15" w:tooltip="Werkstoff" w:history="1">
        <w:r w:rsidRPr="00F62D46">
          <w:rPr>
            <w:rFonts w:ascii="Times New Roman" w:eastAsia="Times New Roman" w:hAnsi="Times New Roman" w:cs="Times New Roman"/>
            <w:color w:val="0000FF"/>
            <w:sz w:val="24"/>
            <w:szCs w:val="24"/>
            <w:u w:val="single"/>
            <w:lang w:val="de-DE" w:eastAsia="de-CH"/>
          </w:rPr>
          <w:t>Werkstoffe</w:t>
        </w:r>
      </w:hyperlink>
      <w:r w:rsidRPr="00F62D46">
        <w:rPr>
          <w:rFonts w:ascii="Times New Roman" w:eastAsia="Times New Roman" w:hAnsi="Times New Roman" w:cs="Times New Roman"/>
          <w:sz w:val="24"/>
          <w:szCs w:val="24"/>
          <w:lang w:val="de-DE" w:eastAsia="de-CH"/>
        </w:rPr>
        <w:t xml:space="preserve"> (Keramik/Metall-Systeme, Metall/Kunststoff-Systeme etc.) wird mittlerweile die Bezeichnung </w:t>
      </w:r>
      <w:proofErr w:type="spellStart"/>
      <w:r w:rsidRPr="00F62D46">
        <w:rPr>
          <w:rFonts w:ascii="Times New Roman" w:eastAsia="Times New Roman" w:hAnsi="Times New Roman" w:cs="Times New Roman"/>
          <w:b/>
          <w:bCs/>
          <w:sz w:val="24"/>
          <w:szCs w:val="24"/>
          <w:lang w:val="de-DE" w:eastAsia="de-CH"/>
        </w:rPr>
        <w:t>Materialografie</w:t>
      </w:r>
      <w:proofErr w:type="spellEnd"/>
      <w:r w:rsidRPr="00F62D46">
        <w:rPr>
          <w:rFonts w:ascii="Times New Roman" w:eastAsia="Times New Roman" w:hAnsi="Times New Roman" w:cs="Times New Roman"/>
          <w:sz w:val="24"/>
          <w:szCs w:val="24"/>
          <w:lang w:val="de-DE" w:eastAsia="de-CH"/>
        </w:rPr>
        <w:t xml:space="preserve"> bevorzugt.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Eingesetzt wird die Metallografie/</w:t>
      </w:r>
      <w:proofErr w:type="spellStart"/>
      <w:r w:rsidRPr="00F62D46">
        <w:rPr>
          <w:rFonts w:ascii="Times New Roman" w:eastAsia="Times New Roman" w:hAnsi="Times New Roman" w:cs="Times New Roman"/>
          <w:sz w:val="24"/>
          <w:szCs w:val="24"/>
          <w:lang w:val="de-DE" w:eastAsia="de-CH"/>
        </w:rPr>
        <w:t>Materialografie</w:t>
      </w:r>
      <w:proofErr w:type="spellEnd"/>
      <w:r w:rsidRPr="00F62D46">
        <w:rPr>
          <w:rFonts w:ascii="Times New Roman" w:eastAsia="Times New Roman" w:hAnsi="Times New Roman" w:cs="Times New Roman"/>
          <w:sz w:val="24"/>
          <w:szCs w:val="24"/>
          <w:lang w:val="de-DE" w:eastAsia="de-CH"/>
        </w:rPr>
        <w:t xml:space="preserve"> </w:t>
      </w:r>
      <w:r w:rsidRPr="00F62D46">
        <w:rPr>
          <w:rFonts w:ascii="Times New Roman" w:eastAsia="Times New Roman" w:hAnsi="Times New Roman" w:cs="Times New Roman"/>
          <w:b/>
          <w:bCs/>
          <w:sz w:val="24"/>
          <w:szCs w:val="24"/>
          <w:lang w:val="de-DE" w:eastAsia="de-CH"/>
        </w:rPr>
        <w:t xml:space="preserve">vielfach in </w:t>
      </w:r>
      <w:hyperlink r:id="rId16" w:tooltip="Qualitätssicherung" w:history="1">
        <w:r w:rsidRPr="00F62D46">
          <w:rPr>
            <w:rFonts w:ascii="Times New Roman" w:eastAsia="Times New Roman" w:hAnsi="Times New Roman" w:cs="Times New Roman"/>
            <w:b/>
            <w:bCs/>
            <w:color w:val="0000FF"/>
            <w:sz w:val="24"/>
            <w:szCs w:val="24"/>
            <w:u w:val="single"/>
            <w:lang w:val="de-DE" w:eastAsia="de-CH"/>
          </w:rPr>
          <w:t>Qualitätssicherung</w:t>
        </w:r>
      </w:hyperlink>
      <w:r w:rsidRPr="00F62D46">
        <w:rPr>
          <w:rFonts w:ascii="Times New Roman" w:eastAsia="Times New Roman" w:hAnsi="Times New Roman" w:cs="Times New Roman"/>
          <w:b/>
          <w:bCs/>
          <w:sz w:val="24"/>
          <w:szCs w:val="24"/>
          <w:lang w:val="de-DE" w:eastAsia="de-CH"/>
        </w:rPr>
        <w:t xml:space="preserve"> und Schadensfallanalytik sowie in Forschung und Entwicklung.</w:t>
      </w:r>
    </w:p>
    <w:p w:rsidR="00F62D46" w:rsidRPr="00F62D46" w:rsidRDefault="00F62D46" w:rsidP="00F62D46">
      <w:pPr>
        <w:autoSpaceDE w:val="0"/>
        <w:autoSpaceDN w:val="0"/>
        <w:adjustRightInd w:val="0"/>
        <w:spacing w:after="0" w:line="240" w:lineRule="auto"/>
        <w:rPr>
          <w:rFonts w:ascii="Arial" w:hAnsi="Arial" w:cs="Arial"/>
          <w:sz w:val="24"/>
          <w:szCs w:val="24"/>
          <w:lang w:val="de-DE"/>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P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sowie die </w:t>
      </w:r>
      <w:proofErr w:type="spellStart"/>
      <w:r w:rsidRPr="00F62D46">
        <w:rPr>
          <w:rFonts w:ascii="Arial" w:hAnsi="Arial" w:cs="Arial"/>
          <w:sz w:val="24"/>
          <w:szCs w:val="24"/>
        </w:rPr>
        <w:t>Neutronendiffraktometrie</w:t>
      </w:r>
      <w:proofErr w:type="spellEnd"/>
      <w:r w:rsidR="00E86A8D">
        <w:rPr>
          <w:rFonts w:ascii="Arial" w:hAnsi="Arial" w:cs="Arial"/>
          <w:sz w:val="24"/>
          <w:szCs w:val="24"/>
        </w:rPr>
        <w:t xml:space="preserve">  b</w:t>
      </w:r>
      <w:r w:rsidRPr="00F62D46">
        <w:rPr>
          <w:rFonts w:ascii="Arial" w:hAnsi="Arial" w:cs="Arial"/>
          <w:sz w:val="24"/>
          <w:szCs w:val="24"/>
        </w:rPr>
        <w:t>rachten kein eindeutiges Ergebnis.</w:t>
      </w:r>
    </w:p>
    <w:p w:rsid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F62D46" w:rsidRDefault="00E86A8D" w:rsidP="00F62D46">
      <w:pPr>
        <w:pStyle w:val="berschrift2"/>
        <w:rPr>
          <w:rFonts w:ascii="Arial" w:hAnsi="Arial" w:cs="Arial"/>
          <w:color w:val="222222"/>
        </w:rPr>
      </w:pPr>
      <w:r>
        <w:rPr>
          <w:rFonts w:ascii="Arial" w:hAnsi="Arial" w:cs="Arial"/>
          <w:color w:val="222222"/>
        </w:rPr>
        <w:t xml:space="preserve">Was ist: </w:t>
      </w:r>
    </w:p>
    <w:p w:rsidR="00E86A8D" w:rsidRPr="00E86A8D" w:rsidRDefault="00E86A8D" w:rsidP="00E86A8D"/>
    <w:p w:rsidR="00F62D46" w:rsidRDefault="00146B5B" w:rsidP="00F62D46">
      <w:pPr>
        <w:numPr>
          <w:ilvl w:val="0"/>
          <w:numId w:val="2"/>
        </w:numPr>
        <w:spacing w:after="0" w:line="240" w:lineRule="auto"/>
        <w:ind w:left="0"/>
        <w:outlineLvl w:val="3"/>
        <w:rPr>
          <w:rFonts w:ascii="Arial" w:hAnsi="Arial" w:cs="Arial"/>
          <w:color w:val="222222"/>
          <w:sz w:val="27"/>
          <w:szCs w:val="27"/>
        </w:rPr>
      </w:pPr>
      <w:hyperlink r:id="rId17" w:tgtFrame="_blank" w:history="1">
        <w:r w:rsidR="00F62D46">
          <w:rPr>
            <w:rFonts w:ascii="Arial" w:hAnsi="Arial" w:cs="Arial"/>
            <w:color w:val="0000FF"/>
            <w:sz w:val="27"/>
            <w:szCs w:val="27"/>
          </w:rPr>
          <w:t xml:space="preserve">Neutronenstreuung – </w:t>
        </w:r>
        <w:r w:rsidR="00F62D46">
          <w:rPr>
            <w:rStyle w:val="Hervorhebung"/>
            <w:rFonts w:ascii="Arial" w:hAnsi="Arial" w:cs="Arial"/>
            <w:color w:val="0000FF"/>
            <w:sz w:val="27"/>
            <w:szCs w:val="27"/>
          </w:rPr>
          <w:t>Wikipedia</w:t>
        </w:r>
      </w:hyperlink>
    </w:p>
    <w:p w:rsidR="00F62D46" w:rsidRDefault="00F62D46" w:rsidP="00F62D46">
      <w:pPr>
        <w:rPr>
          <w:rFonts w:ascii="Arial" w:hAnsi="Arial" w:cs="Arial"/>
          <w:color w:val="808080"/>
          <w:sz w:val="24"/>
          <w:szCs w:val="24"/>
        </w:rPr>
      </w:pPr>
      <w:r>
        <w:rPr>
          <w:rStyle w:val="HTMLZitat"/>
          <w:rFonts w:ascii="Arial" w:hAnsi="Arial" w:cs="Arial"/>
          <w:color w:val="808080"/>
        </w:rPr>
        <w:t>de.</w:t>
      </w:r>
      <w:r>
        <w:rPr>
          <w:rStyle w:val="HTMLZitat"/>
          <w:rFonts w:ascii="Arial" w:hAnsi="Arial" w:cs="Arial"/>
          <w:b/>
          <w:bCs/>
          <w:color w:val="808080"/>
        </w:rPr>
        <w:t>wikipedia</w:t>
      </w:r>
      <w:r>
        <w:rPr>
          <w:rStyle w:val="HTMLZitat"/>
          <w:rFonts w:ascii="Arial" w:hAnsi="Arial" w:cs="Arial"/>
          <w:color w:val="808080"/>
        </w:rPr>
        <w:t>.org/</w:t>
      </w:r>
      <w:r>
        <w:rPr>
          <w:rStyle w:val="HTMLZitat"/>
          <w:rFonts w:ascii="Arial" w:hAnsi="Arial" w:cs="Arial"/>
          <w:b/>
          <w:bCs/>
          <w:color w:val="808080"/>
        </w:rPr>
        <w:t>wiki</w:t>
      </w:r>
      <w:r>
        <w:rPr>
          <w:rStyle w:val="HTMLZitat"/>
          <w:rFonts w:ascii="Arial" w:hAnsi="Arial" w:cs="Arial"/>
          <w:color w:val="808080"/>
        </w:rPr>
        <w:t>/Neutronenstreuung</w:t>
      </w:r>
      <w:r>
        <w:rPr>
          <w:rFonts w:ascii="Arial" w:hAnsi="Arial" w:cs="Arial"/>
          <w:color w:val="808080"/>
        </w:rPr>
        <w:t>‎</w:t>
      </w:r>
    </w:p>
    <w:p w:rsidR="00F62D46" w:rsidRDefault="00146B5B" w:rsidP="00F62D46">
      <w:pPr>
        <w:numPr>
          <w:ilvl w:val="1"/>
          <w:numId w:val="2"/>
        </w:numPr>
        <w:spacing w:after="0" w:line="240" w:lineRule="auto"/>
        <w:ind w:left="0"/>
        <w:rPr>
          <w:rFonts w:ascii="Arial" w:hAnsi="Arial" w:cs="Arial"/>
          <w:color w:val="808080"/>
        </w:rPr>
      </w:pPr>
      <w:hyperlink r:id="rId18" w:tgtFrame="_blank" w:history="1">
        <w:r w:rsidR="00F62D46">
          <w:rPr>
            <w:rFonts w:ascii="Arial" w:hAnsi="Arial" w:cs="Arial"/>
            <w:color w:val="1E0FBE"/>
          </w:rPr>
          <w:t>Im Cache</w:t>
        </w:r>
      </w:hyperlink>
    </w:p>
    <w:p w:rsidR="00F62D46" w:rsidRDefault="00146B5B" w:rsidP="00F62D46">
      <w:pPr>
        <w:numPr>
          <w:ilvl w:val="1"/>
          <w:numId w:val="2"/>
        </w:numPr>
        <w:spacing w:after="0" w:line="240" w:lineRule="auto"/>
        <w:ind w:left="0"/>
        <w:rPr>
          <w:rFonts w:ascii="Arial" w:hAnsi="Arial" w:cs="Arial"/>
          <w:color w:val="808080"/>
        </w:rPr>
      </w:pPr>
      <w:hyperlink r:id="rId19" w:history="1">
        <w:r w:rsidR="00F62D46">
          <w:rPr>
            <w:rFonts w:ascii="Arial" w:hAnsi="Arial" w:cs="Arial"/>
            <w:color w:val="1E0FBE"/>
          </w:rPr>
          <w:t>Ähnliche Seiten</w:t>
        </w:r>
      </w:hyperlink>
    </w:p>
    <w:p w:rsidR="00F62D46" w:rsidRDefault="00F62D46" w:rsidP="00F62D46">
      <w:pPr>
        <w:rPr>
          <w:rFonts w:ascii="Arial" w:hAnsi="Arial" w:cs="Arial"/>
          <w:color w:val="545454"/>
        </w:rPr>
      </w:pPr>
      <w:r>
        <w:rPr>
          <w:rStyle w:val="st1"/>
          <w:rFonts w:ascii="Arial" w:hAnsi="Arial" w:cs="Arial"/>
          <w:color w:val="545454"/>
        </w:rPr>
        <w:t xml:space="preserve">Diese Untersuchungsmethode wird häufig auch als Neutronenbeugung oder </w:t>
      </w:r>
      <w:proofErr w:type="spellStart"/>
      <w:r>
        <w:rPr>
          <w:rStyle w:val="Hervorhebung"/>
          <w:rFonts w:ascii="Arial" w:hAnsi="Arial" w:cs="Arial"/>
          <w:color w:val="545454"/>
        </w:rPr>
        <w:t>Neutronendiffraktometrie</w:t>
      </w:r>
      <w:proofErr w:type="spellEnd"/>
      <w:r>
        <w:rPr>
          <w:rStyle w:val="st1"/>
          <w:rFonts w:ascii="Arial" w:hAnsi="Arial" w:cs="Arial"/>
          <w:color w:val="545454"/>
        </w:rPr>
        <w:t xml:space="preserve"> bezeichnet. Eine dritte Methode ist die quasielastische </w:t>
      </w:r>
      <w:r>
        <w:rPr>
          <w:rStyle w:val="st1"/>
          <w:rFonts w:ascii="Arial" w:hAnsi="Arial" w:cs="Arial"/>
          <w:b/>
          <w:bCs/>
          <w:color w:val="545454"/>
        </w:rPr>
        <w:t>...</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750FD0" w:rsidP="00F62D46">
      <w:pPr>
        <w:autoSpaceDE w:val="0"/>
        <w:autoSpaceDN w:val="0"/>
        <w:adjustRightInd w:val="0"/>
        <w:spacing w:after="0" w:line="240" w:lineRule="auto"/>
        <w:rPr>
          <w:rFonts w:ascii="Arial" w:hAnsi="Arial" w:cs="Arial"/>
          <w:sz w:val="24"/>
          <w:szCs w:val="24"/>
        </w:rPr>
      </w:pPr>
      <w:r w:rsidRPr="00750FD0">
        <w:rPr>
          <w:rFonts w:ascii="Arial" w:hAnsi="Arial" w:cs="Arial"/>
          <w:sz w:val="24"/>
          <w:szCs w:val="24"/>
        </w:rPr>
        <w:t>http://de.wikipedia.org/wiki/Neutronenstreuung</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pStyle w:val="berschrift1"/>
        <w:rPr>
          <w:lang w:val="de-DE"/>
        </w:rPr>
      </w:pPr>
      <w:r>
        <w:rPr>
          <w:lang w:val="de-DE"/>
        </w:rPr>
        <w:t>Neutronenstreuung</w:t>
      </w:r>
    </w:p>
    <w:p w:rsidR="00F62D46" w:rsidRDefault="00F62D46" w:rsidP="00F62D46">
      <w:pPr>
        <w:rPr>
          <w:lang w:val="de-DE"/>
        </w:rPr>
      </w:pPr>
      <w:r>
        <w:rPr>
          <w:lang w:val="de-DE"/>
        </w:rPr>
        <w:t>aus Wikipedia, der freien Enzyklopädie</w:t>
      </w:r>
    </w:p>
    <w:p w:rsidR="00F62D46" w:rsidRDefault="00F62D46" w:rsidP="00F62D46">
      <w:pPr>
        <w:rPr>
          <w:lang w:val="de-DE"/>
        </w:rPr>
      </w:pPr>
      <w:r>
        <w:rPr>
          <w:lang w:val="de-DE"/>
        </w:rPr>
        <w:t xml:space="preserve">Wechseln zu: </w:t>
      </w:r>
      <w:hyperlink r:id="rId20" w:anchor="mw-navigation" w:history="1">
        <w:r>
          <w:rPr>
            <w:rStyle w:val="Hyperlink"/>
            <w:lang w:val="de-DE"/>
          </w:rPr>
          <w:t>Navigation</w:t>
        </w:r>
      </w:hyperlink>
      <w:r>
        <w:rPr>
          <w:lang w:val="de-DE"/>
        </w:rPr>
        <w:t xml:space="preserve">, </w:t>
      </w:r>
      <w:hyperlink r:id="rId21" w:anchor="p-search" w:history="1">
        <w:r>
          <w:rPr>
            <w:rStyle w:val="Hyperlink"/>
            <w:lang w:val="de-DE"/>
          </w:rPr>
          <w:t>Suche</w:t>
        </w:r>
      </w:hyperlink>
      <w:r>
        <w:rPr>
          <w:lang w:val="de-DE"/>
        </w:rPr>
        <w:t xml:space="preserve"> </w:t>
      </w:r>
    </w:p>
    <w:p w:rsidR="00F62D46" w:rsidRDefault="00F62D46" w:rsidP="00F62D46">
      <w:pPr>
        <w:pStyle w:val="StandardWeb"/>
        <w:rPr>
          <w:lang w:val="de-DE"/>
        </w:rPr>
      </w:pPr>
      <w:r>
        <w:rPr>
          <w:lang w:val="de-DE"/>
        </w:rPr>
        <w:t xml:space="preserve">Als </w:t>
      </w:r>
      <w:r>
        <w:rPr>
          <w:b/>
          <w:bCs/>
          <w:lang w:val="de-DE"/>
        </w:rPr>
        <w:t>Neutronenstreuung</w:t>
      </w:r>
      <w:r>
        <w:rPr>
          <w:lang w:val="de-DE"/>
        </w:rPr>
        <w:t xml:space="preserve"> werden verschiedene experimentelle Methoden zur Untersuchung </w:t>
      </w:r>
      <w:hyperlink r:id="rId22" w:tooltip="Kondensierte Materie" w:history="1">
        <w:r>
          <w:rPr>
            <w:rStyle w:val="Hyperlink"/>
            <w:lang w:val="de-DE"/>
          </w:rPr>
          <w:t>kondensierter Materie</w:t>
        </w:r>
      </w:hyperlink>
      <w:r>
        <w:rPr>
          <w:lang w:val="de-DE"/>
        </w:rPr>
        <w:t xml:space="preserve"> bezeichnet, die auf der </w:t>
      </w:r>
      <w:hyperlink r:id="rId23" w:tooltip="Streuung (Physik)" w:history="1">
        <w:r>
          <w:rPr>
            <w:rStyle w:val="Hyperlink"/>
            <w:lang w:val="de-DE"/>
          </w:rPr>
          <w:t>Streuung</w:t>
        </w:r>
      </w:hyperlink>
      <w:r>
        <w:rPr>
          <w:lang w:val="de-DE"/>
        </w:rPr>
        <w:t xml:space="preserve"> von langsamen oder thermischen </w:t>
      </w:r>
      <w:hyperlink r:id="rId24" w:tooltip="Neutron" w:history="1">
        <w:r>
          <w:rPr>
            <w:rStyle w:val="Hyperlink"/>
            <w:lang w:val="de-DE"/>
          </w:rPr>
          <w:t>Neutronen</w:t>
        </w:r>
      </w:hyperlink>
      <w:r>
        <w:rPr>
          <w:lang w:val="de-DE"/>
        </w:rPr>
        <w:t xml:space="preserve"> an einem Probekörper (</w:t>
      </w:r>
      <w:proofErr w:type="spellStart"/>
      <w:r>
        <w:rPr>
          <w:lang w:val="de-DE"/>
        </w:rPr>
        <w:t>engl</w:t>
      </w:r>
      <w:proofErr w:type="spellEnd"/>
      <w:r>
        <w:rPr>
          <w:lang w:val="de-DE"/>
        </w:rPr>
        <w:t xml:space="preserve">.: </w:t>
      </w:r>
      <w:hyperlink r:id="rId25" w:tooltip="Target (Physik)" w:history="1">
        <w:r>
          <w:rPr>
            <w:rStyle w:val="Hyperlink"/>
            <w:lang w:val="de-DE"/>
          </w:rPr>
          <w:t>Target</w:t>
        </w:r>
      </w:hyperlink>
      <w:r>
        <w:rPr>
          <w:lang w:val="de-DE"/>
        </w:rPr>
        <w:t xml:space="preserve">) basieren. Neutronen </w:t>
      </w:r>
      <w:proofErr w:type="spellStart"/>
      <w:r>
        <w:rPr>
          <w:lang w:val="de-DE"/>
        </w:rPr>
        <w:t>wechselwirken</w:t>
      </w:r>
      <w:proofErr w:type="spellEnd"/>
      <w:r>
        <w:rPr>
          <w:lang w:val="de-DE"/>
        </w:rPr>
        <w:t xml:space="preserve"> mit </w:t>
      </w:r>
      <w:hyperlink r:id="rId26" w:tooltip="Atomkern" w:history="1">
        <w:r>
          <w:rPr>
            <w:rStyle w:val="Hyperlink"/>
            <w:lang w:val="de-DE"/>
          </w:rPr>
          <w:t>Atomkernen</w:t>
        </w:r>
      </w:hyperlink>
      <w:r>
        <w:rPr>
          <w:lang w:val="de-DE"/>
        </w:rPr>
        <w:t xml:space="preserve"> und mit den </w:t>
      </w:r>
      <w:hyperlink r:id="rId27" w:tooltip="Spin" w:history="1">
        <w:r>
          <w:rPr>
            <w:rStyle w:val="Hyperlink"/>
            <w:lang w:val="de-DE"/>
          </w:rPr>
          <w:t>magnetischen Momenten</w:t>
        </w:r>
      </w:hyperlink>
      <w:r>
        <w:rPr>
          <w:lang w:val="de-DE"/>
        </w:rPr>
        <w:t xml:space="preserve"> von Elektronen, weshalb sie zur Untersuchung der Struktur, der </w:t>
      </w:r>
      <w:hyperlink r:id="rId28" w:tooltip="Bewegung (Physik)" w:history="1">
        <w:r>
          <w:rPr>
            <w:rStyle w:val="Hyperlink"/>
            <w:lang w:val="de-DE"/>
          </w:rPr>
          <w:t>Dynamik</w:t>
        </w:r>
      </w:hyperlink>
      <w:r>
        <w:rPr>
          <w:lang w:val="de-DE"/>
        </w:rPr>
        <w:t xml:space="preserve"> sowie der </w:t>
      </w:r>
      <w:hyperlink r:id="rId29" w:tooltip="Magnetische Ordnung" w:history="1">
        <w:r>
          <w:rPr>
            <w:rStyle w:val="Hyperlink"/>
            <w:lang w:val="de-DE"/>
          </w:rPr>
          <w:t>magnetischen Ordnung</w:t>
        </w:r>
      </w:hyperlink>
      <w:r>
        <w:rPr>
          <w:lang w:val="de-DE"/>
        </w:rPr>
        <w:t xml:space="preserve"> kondensierter Materie auf </w:t>
      </w:r>
      <w:hyperlink r:id="rId30" w:tooltip="Atom" w:history="1">
        <w:r>
          <w:rPr>
            <w:rStyle w:val="Hyperlink"/>
            <w:lang w:val="de-DE"/>
          </w:rPr>
          <w:t>atomarem Maßstab</w:t>
        </w:r>
      </w:hyperlink>
      <w:r>
        <w:rPr>
          <w:lang w:val="de-DE"/>
        </w:rPr>
        <w:t xml:space="preserve"> geeignet sind. Bei der Neutronenstreuung wird zwischen </w:t>
      </w:r>
      <w:proofErr w:type="spellStart"/>
      <w:r>
        <w:rPr>
          <w:lang w:val="de-DE"/>
        </w:rPr>
        <w:t>inelastischer</w:t>
      </w:r>
      <w:proofErr w:type="spellEnd"/>
      <w:r>
        <w:rPr>
          <w:lang w:val="de-DE"/>
        </w:rPr>
        <w:t xml:space="preserve">, elastischer und quasielastischer Streuung unterschieden. Die </w:t>
      </w:r>
      <w:proofErr w:type="spellStart"/>
      <w:r>
        <w:rPr>
          <w:lang w:val="de-DE"/>
        </w:rPr>
        <w:t>inelastische</w:t>
      </w:r>
      <w:proofErr w:type="spellEnd"/>
      <w:r>
        <w:rPr>
          <w:lang w:val="de-DE"/>
        </w:rPr>
        <w:t xml:space="preserve"> Streuung ist mit der An- oder Abregung eines </w:t>
      </w:r>
      <w:hyperlink r:id="rId31" w:tooltip="Phonon" w:history="1">
        <w:proofErr w:type="spellStart"/>
        <w:r>
          <w:rPr>
            <w:rStyle w:val="Hyperlink"/>
            <w:lang w:val="de-DE"/>
          </w:rPr>
          <w:t>Phonons</w:t>
        </w:r>
        <w:proofErr w:type="spellEnd"/>
      </w:hyperlink>
      <w:r>
        <w:rPr>
          <w:lang w:val="de-DE"/>
        </w:rPr>
        <w:t xml:space="preserve">, eines </w:t>
      </w:r>
      <w:hyperlink r:id="rId32" w:tooltip="Magnon" w:history="1">
        <w:r>
          <w:rPr>
            <w:rStyle w:val="Hyperlink"/>
            <w:lang w:val="de-DE"/>
          </w:rPr>
          <w:t>Magnons</w:t>
        </w:r>
      </w:hyperlink>
      <w:r>
        <w:rPr>
          <w:lang w:val="de-DE"/>
        </w:rPr>
        <w:t xml:space="preserve"> oder eines anderen internen Freiheitsgrades des Targets verbunden. Durch Messung der Änderung der kinetischen Energie des Neutrons lässt sich die Energie der Anregung ermitteln. Bei elastischer Streuung ist die Wechselwirkung mit keiner Energieübertragung verbunden. Da </w:t>
      </w:r>
      <w:r>
        <w:rPr>
          <w:lang w:val="de-DE"/>
        </w:rPr>
        <w:lastRenderedPageBreak/>
        <w:t xml:space="preserve">die </w:t>
      </w:r>
      <w:hyperlink r:id="rId33" w:tooltip="De-Broglie-Wellenlänge" w:history="1">
        <w:proofErr w:type="spellStart"/>
        <w:r>
          <w:rPr>
            <w:rStyle w:val="Hyperlink"/>
            <w:lang w:val="de-DE"/>
          </w:rPr>
          <w:t>De-Broglie-Wellenlänge</w:t>
        </w:r>
        <w:proofErr w:type="spellEnd"/>
      </w:hyperlink>
      <w:r>
        <w:rPr>
          <w:lang w:val="de-DE"/>
        </w:rPr>
        <w:t xml:space="preserve"> thermischer Neutronen in der Größenordnung eines Atomdurchmessers liegt, treten bei der elastischen Streuung von Neutronen an kondensierter Materie </w:t>
      </w:r>
      <w:hyperlink r:id="rId34" w:tooltip="Interferenz (Physik)" w:history="1">
        <w:r>
          <w:rPr>
            <w:rStyle w:val="Hyperlink"/>
            <w:lang w:val="de-DE"/>
          </w:rPr>
          <w:t>Interferenzeffekte</w:t>
        </w:r>
      </w:hyperlink>
      <w:r>
        <w:rPr>
          <w:lang w:val="de-DE"/>
        </w:rPr>
        <w:t xml:space="preserve"> auf, die für Strukturuntersuchungen ausgenutzt werden können. Diese Untersuchungsmethode wird häufig auch als </w:t>
      </w:r>
      <w:r>
        <w:rPr>
          <w:b/>
          <w:bCs/>
          <w:lang w:val="de-DE"/>
        </w:rPr>
        <w:t>Neutronenbeugung</w:t>
      </w:r>
      <w:r>
        <w:rPr>
          <w:lang w:val="de-DE"/>
        </w:rPr>
        <w:t xml:space="preserve"> oder </w:t>
      </w:r>
      <w:proofErr w:type="spellStart"/>
      <w:r>
        <w:rPr>
          <w:b/>
          <w:bCs/>
          <w:lang w:val="de-DE"/>
        </w:rPr>
        <w:t>Neutronendiffraktometrie</w:t>
      </w:r>
      <w:proofErr w:type="spellEnd"/>
      <w:r>
        <w:rPr>
          <w:lang w:val="de-DE"/>
        </w:rPr>
        <w:t xml:space="preserve"> bezeichnet. Eine dritte Methode ist die quasielastische Streuung, die zur Untersuchung von </w:t>
      </w:r>
      <w:hyperlink r:id="rId35" w:tooltip="Diffusion" w:history="1">
        <w:r>
          <w:rPr>
            <w:rStyle w:val="Hyperlink"/>
            <w:lang w:val="de-DE"/>
          </w:rPr>
          <w:t>Diffusionsmechanismen</w:t>
        </w:r>
      </w:hyperlink>
      <w:r>
        <w:rPr>
          <w:lang w:val="de-DE"/>
        </w:rPr>
        <w:t xml:space="preserve"> auf atomarer Ebene verwendet wird.</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P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F62D46">
        <w:rPr>
          <w:rFonts w:ascii="Arial" w:hAnsi="Arial" w:cs="Arial"/>
          <w:sz w:val="24"/>
          <w:szCs w:val="24"/>
        </w:rPr>
        <w:t>Röntgendiffraktometrie zeigte, dass eine</w:t>
      </w:r>
      <w:r w:rsidR="00E86A8D">
        <w:rPr>
          <w:rFonts w:ascii="Arial" w:hAnsi="Arial" w:cs="Arial"/>
          <w:sz w:val="24"/>
          <w:szCs w:val="24"/>
        </w:rPr>
        <w:t xml:space="preserve"> </w:t>
      </w:r>
      <w:r w:rsidRPr="00F62D46">
        <w:rPr>
          <w:rFonts w:ascii="Arial" w:hAnsi="Arial" w:cs="Arial"/>
          <w:sz w:val="24"/>
          <w:szCs w:val="24"/>
        </w:rPr>
        <w:t>VSR</w:t>
      </w:r>
      <w:r w:rsidR="00E86A8D">
        <w:rPr>
          <w:rFonts w:ascii="Arial" w:hAnsi="Arial" w:cs="Arial"/>
          <w:sz w:val="24"/>
          <w:szCs w:val="24"/>
        </w:rPr>
        <w:t xml:space="preserve"> (</w:t>
      </w:r>
      <w:proofErr w:type="spellStart"/>
      <w:r w:rsidR="00E86A8D">
        <w:rPr>
          <w:rFonts w:ascii="Arial" w:hAnsi="Arial" w:cs="Arial"/>
          <w:sz w:val="24"/>
          <w:szCs w:val="24"/>
        </w:rPr>
        <w:t>Vibrations</w:t>
      </w:r>
      <w:proofErr w:type="spellEnd"/>
      <w:r w:rsidR="00E86A8D">
        <w:rPr>
          <w:rFonts w:ascii="Arial" w:hAnsi="Arial" w:cs="Arial"/>
          <w:sz w:val="24"/>
          <w:szCs w:val="24"/>
        </w:rPr>
        <w:t xml:space="preserve"> stress </w:t>
      </w:r>
      <w:proofErr w:type="spellStart"/>
      <w:r w:rsidR="00E86A8D">
        <w:rPr>
          <w:rFonts w:ascii="Arial" w:hAnsi="Arial" w:cs="Arial"/>
          <w:sz w:val="24"/>
          <w:szCs w:val="24"/>
        </w:rPr>
        <w:t>relief</w:t>
      </w:r>
      <w:proofErr w:type="spellEnd"/>
      <w:r w:rsidR="00E86A8D">
        <w:rPr>
          <w:rFonts w:ascii="Arial" w:hAnsi="Arial" w:cs="Arial"/>
          <w:sz w:val="24"/>
          <w:szCs w:val="24"/>
        </w:rPr>
        <w:t xml:space="preserve">) </w:t>
      </w:r>
      <w:r w:rsidRPr="00F62D46">
        <w:rPr>
          <w:rFonts w:ascii="Arial" w:hAnsi="Arial" w:cs="Arial"/>
          <w:sz w:val="24"/>
          <w:szCs w:val="24"/>
        </w:rPr>
        <w:t xml:space="preserve"> Applikation sowie ein Vibrieren</w:t>
      </w:r>
      <w:r w:rsidR="00E86A8D">
        <w:rPr>
          <w:rFonts w:ascii="Arial" w:hAnsi="Arial" w:cs="Arial"/>
          <w:sz w:val="24"/>
          <w:szCs w:val="24"/>
        </w:rPr>
        <w:t xml:space="preserve"> </w:t>
      </w:r>
      <w:r w:rsidRPr="00F62D46">
        <w:rPr>
          <w:rFonts w:ascii="Arial" w:hAnsi="Arial" w:cs="Arial"/>
          <w:sz w:val="24"/>
          <w:szCs w:val="24"/>
        </w:rPr>
        <w:t>während dem Schweissen die</w:t>
      </w:r>
      <w:r w:rsidR="00E86A8D">
        <w:rPr>
          <w:rFonts w:ascii="Arial" w:hAnsi="Arial" w:cs="Arial"/>
          <w:sz w:val="24"/>
          <w:szCs w:val="24"/>
        </w:rPr>
        <w:t xml:space="preserve"> </w:t>
      </w:r>
      <w:r w:rsidRPr="00F62D46">
        <w:rPr>
          <w:rFonts w:ascii="Arial" w:hAnsi="Arial" w:cs="Arial"/>
          <w:sz w:val="24"/>
          <w:szCs w:val="24"/>
        </w:rPr>
        <w:t>Spannungen um bis 25% senkt.</w:t>
      </w:r>
    </w:p>
    <w:p w:rsidR="00F62D46" w:rsidRDefault="00F62D46" w:rsidP="00F62D46">
      <w:pPr>
        <w:rPr>
          <w:sz w:val="24"/>
          <w:szCs w:val="24"/>
        </w:rPr>
      </w:pPr>
    </w:p>
    <w:p w:rsidR="00E86A8D" w:rsidRDefault="00E86A8D" w:rsidP="00F62D46">
      <w:pPr>
        <w:rPr>
          <w:sz w:val="24"/>
          <w:szCs w:val="24"/>
        </w:rPr>
      </w:pPr>
    </w:p>
    <w:p w:rsidR="00E86A8D" w:rsidRDefault="00E86A8D" w:rsidP="00F62D46">
      <w:pPr>
        <w:rPr>
          <w:sz w:val="24"/>
          <w:szCs w:val="24"/>
        </w:rPr>
      </w:pPr>
      <w:r>
        <w:rPr>
          <w:sz w:val="24"/>
          <w:szCs w:val="24"/>
        </w:rPr>
        <w:t>Was ist:</w:t>
      </w:r>
    </w:p>
    <w:p w:rsidR="00750FD0" w:rsidRDefault="009540BB" w:rsidP="00F62D46">
      <w:pPr>
        <w:rPr>
          <w:sz w:val="24"/>
          <w:szCs w:val="24"/>
        </w:rPr>
      </w:pPr>
      <w:r w:rsidRPr="009540BB">
        <w:rPr>
          <w:sz w:val="24"/>
          <w:szCs w:val="24"/>
        </w:rPr>
        <w:t>http://de.wikipedia.org/wiki/R%C3%B6ntgendiffraktometer</w:t>
      </w:r>
    </w:p>
    <w:p w:rsidR="00750FD0" w:rsidRDefault="00750FD0" w:rsidP="00750FD0">
      <w:pPr>
        <w:pStyle w:val="berschrift1"/>
        <w:rPr>
          <w:lang w:val="de-DE"/>
        </w:rPr>
      </w:pPr>
      <w:r>
        <w:rPr>
          <w:lang w:val="de-DE"/>
        </w:rPr>
        <w:t>Röntgendiffraktometer</w:t>
      </w:r>
    </w:p>
    <w:p w:rsidR="00750FD0" w:rsidRDefault="00750FD0" w:rsidP="00750FD0">
      <w:pPr>
        <w:rPr>
          <w:lang w:val="de-DE"/>
        </w:rPr>
      </w:pPr>
      <w:r>
        <w:rPr>
          <w:lang w:val="de-DE"/>
        </w:rPr>
        <w:t>aus Wikipedia, der freien Enzyklopädie</w:t>
      </w:r>
    </w:p>
    <w:p w:rsidR="00750FD0" w:rsidRDefault="00750FD0" w:rsidP="00750FD0">
      <w:pPr>
        <w:rPr>
          <w:lang w:val="de-DE"/>
        </w:rPr>
      </w:pPr>
      <w:r>
        <w:rPr>
          <w:lang w:val="de-DE"/>
        </w:rPr>
        <w:t xml:space="preserve">Wechseln zu: </w:t>
      </w:r>
      <w:hyperlink r:id="rId36" w:anchor="mw-navigation" w:history="1">
        <w:r>
          <w:rPr>
            <w:rStyle w:val="Hyperlink"/>
            <w:lang w:val="de-DE"/>
          </w:rPr>
          <w:t>Navigation</w:t>
        </w:r>
      </w:hyperlink>
      <w:r>
        <w:rPr>
          <w:lang w:val="de-DE"/>
        </w:rPr>
        <w:t xml:space="preserve">, </w:t>
      </w:r>
      <w:hyperlink r:id="rId37" w:anchor="p-search" w:history="1">
        <w:r>
          <w:rPr>
            <w:rStyle w:val="Hyperlink"/>
            <w:lang w:val="de-DE"/>
          </w:rPr>
          <w:t>Suche</w:t>
        </w:r>
      </w:hyperlink>
      <w:r>
        <w:rPr>
          <w:lang w:val="de-DE"/>
        </w:rPr>
        <w:t xml:space="preserve"> </w:t>
      </w:r>
    </w:p>
    <w:tbl>
      <w:tblPr>
        <w:tblW w:w="0" w:type="auto"/>
        <w:tblCellSpacing w:w="48"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tblPr>
      <w:tblGrid>
        <w:gridCol w:w="594"/>
        <w:gridCol w:w="8790"/>
      </w:tblGrid>
      <w:tr w:rsidR="00750FD0" w:rsidTr="00750FD0">
        <w:trPr>
          <w:tblCellSpacing w:w="48" w:type="dxa"/>
        </w:trPr>
        <w:tc>
          <w:tcPr>
            <w:tcW w:w="0" w:type="auto"/>
            <w:vAlign w:val="center"/>
            <w:hideMark/>
          </w:tcPr>
          <w:p w:rsidR="00750FD0" w:rsidRDefault="00750FD0">
            <w:pPr>
              <w:spacing w:before="24" w:after="24"/>
              <w:rPr>
                <w:sz w:val="24"/>
                <w:szCs w:val="24"/>
              </w:rPr>
            </w:pPr>
            <w:r>
              <w:rPr>
                <w:noProof/>
                <w:color w:val="0000FF"/>
                <w:lang w:eastAsia="de-CH"/>
              </w:rPr>
              <w:drawing>
                <wp:inline distT="0" distB="0" distL="0" distR="0">
                  <wp:extent cx="228600" cy="228600"/>
                  <wp:effectExtent l="19050" t="0" r="0" b="0"/>
                  <wp:docPr id="5" name="Bild 5" descr="http://upload.wikimedia.org/wikipedia/commons/thumb/b/b7/Qsicon_Quelle.svg/24px-Qsicon_Quelle.svg.png">
                    <a:hlinkClick xmlns:a="http://schemas.openxmlformats.org/drawingml/2006/main" r:id="rId38" tooltip="&quot;Be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7/Qsicon_Quelle.svg/24px-Qsicon_Quelle.svg.png">
                            <a:hlinkClick r:id="rId38" tooltip="&quot;Belege&quot;"/>
                          </pic:cNvPr>
                          <pic:cNvPicPr>
                            <a:picLocks noChangeAspect="1" noChangeArrowheads="1"/>
                          </pic:cNvPicPr>
                        </pic:nvPicPr>
                        <pic:blipFill>
                          <a:blip r:embed="rId3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000" w:type="pct"/>
            <w:vAlign w:val="center"/>
            <w:hideMark/>
          </w:tcPr>
          <w:p w:rsidR="00750FD0" w:rsidRDefault="00750FD0">
            <w:pPr>
              <w:spacing w:before="24" w:after="24"/>
              <w:rPr>
                <w:sz w:val="24"/>
                <w:szCs w:val="24"/>
              </w:rPr>
            </w:pPr>
            <w:r>
              <w:t xml:space="preserve">Dieser Artikel oder nachfolgende Abschnitt ist nicht hinreichend mit </w:t>
            </w:r>
            <w:hyperlink r:id="rId40" w:tooltip="Wikipedia:Belege" w:history="1">
              <w:r>
                <w:rPr>
                  <w:rStyle w:val="Hyperlink"/>
                </w:rPr>
                <w:t>Belegen</w:t>
              </w:r>
            </w:hyperlink>
            <w:r>
              <w:t xml:space="preserve"> (beispielsweise </w:t>
            </w:r>
            <w:hyperlink r:id="rId41" w:tooltip="Hilfe:Einzelnachweise" w:history="1">
              <w:r>
                <w:rPr>
                  <w:rStyle w:val="Hyperlink"/>
                </w:rPr>
                <w:t>Einzelnachweisen</w:t>
              </w:r>
            </w:hyperlink>
            <w:r>
              <w:t xml:space="preserve">) ausgestattet. Die fraglichen Angaben werden daher möglicherweise demnächst entfernt. Bitte hilf der Wikipedia, indem du die Angaben recherchierst und gute Belege einfügst. Näheres ist eventuell auf der </w:t>
            </w:r>
            <w:hyperlink r:id="rId42" w:tooltip="Diskussion:Röntgendiffraktometer" w:history="1">
              <w:r>
                <w:rPr>
                  <w:rStyle w:val="Hyperlink"/>
                </w:rPr>
                <w:t>Diskussionsseite</w:t>
              </w:r>
            </w:hyperlink>
            <w:r>
              <w:t xml:space="preserve"> oder in der Versionsgeschichte angegeben. Bitte entferne zuletzt diese Warnmarkierung.</w:t>
            </w:r>
          </w:p>
        </w:tc>
      </w:tr>
    </w:tbl>
    <w:p w:rsidR="00750FD0" w:rsidRDefault="00750FD0" w:rsidP="00750FD0">
      <w:pPr>
        <w:pStyle w:val="StandardWeb"/>
        <w:rPr>
          <w:lang w:val="de-DE"/>
        </w:rPr>
      </w:pPr>
      <w:r>
        <w:rPr>
          <w:lang w:val="de-DE"/>
        </w:rPr>
        <w:t xml:space="preserve">Ein </w:t>
      </w:r>
      <w:r>
        <w:rPr>
          <w:b/>
          <w:bCs/>
          <w:lang w:val="de-DE"/>
        </w:rPr>
        <w:t>Röntgendiffraktometer</w:t>
      </w:r>
      <w:r>
        <w:rPr>
          <w:lang w:val="de-DE"/>
        </w:rPr>
        <w:t xml:space="preserve"> (von </w:t>
      </w:r>
      <w:hyperlink r:id="rId43" w:tooltip="Diffraktion" w:history="1">
        <w:r>
          <w:rPr>
            <w:rStyle w:val="Hyperlink"/>
            <w:lang w:val="de-DE"/>
          </w:rPr>
          <w:t>Diffraktion</w:t>
        </w:r>
      </w:hyperlink>
      <w:r>
        <w:rPr>
          <w:lang w:val="de-DE"/>
        </w:rPr>
        <w:t xml:space="preserve">, </w:t>
      </w:r>
      <w:hyperlink r:id="rId44" w:tooltip="Latein" w:history="1">
        <w:r>
          <w:rPr>
            <w:rStyle w:val="Hyperlink"/>
            <w:lang w:val="de-DE"/>
          </w:rPr>
          <w:t>lat.</w:t>
        </w:r>
      </w:hyperlink>
      <w:r>
        <w:rPr>
          <w:lang w:val="de-DE"/>
        </w:rPr>
        <w:t xml:space="preserve"> für </w:t>
      </w:r>
      <w:hyperlink r:id="rId45" w:tooltip="Beugung (Physik)" w:history="1">
        <w:r>
          <w:rPr>
            <w:rStyle w:val="Hyperlink"/>
            <w:lang w:val="de-DE"/>
          </w:rPr>
          <w:t>Beugung</w:t>
        </w:r>
      </w:hyperlink>
      <w:r>
        <w:rPr>
          <w:lang w:val="de-DE"/>
        </w:rPr>
        <w:t xml:space="preserve">) ist ein Gerät, das </w:t>
      </w:r>
      <w:hyperlink r:id="rId46" w:tooltip="Röntgenbeugung" w:history="1">
        <w:r>
          <w:rPr>
            <w:rStyle w:val="Hyperlink"/>
            <w:lang w:val="de-DE"/>
          </w:rPr>
          <w:t>Beugungsphänomene von Röntgenstrahlung</w:t>
        </w:r>
      </w:hyperlink>
      <w:r>
        <w:rPr>
          <w:lang w:val="de-DE"/>
        </w:rPr>
        <w:t xml:space="preserve"> misst. Es wird unterschieden zwischen Röntgeneinkristalldiffraktometern (Beugung an </w:t>
      </w:r>
      <w:hyperlink r:id="rId47" w:tooltip="Kristall" w:history="1">
        <w:r>
          <w:rPr>
            <w:rStyle w:val="Hyperlink"/>
            <w:lang w:val="de-DE"/>
          </w:rPr>
          <w:t>Einkristallen</w:t>
        </w:r>
      </w:hyperlink>
      <w:r>
        <w:rPr>
          <w:lang w:val="de-DE"/>
        </w:rPr>
        <w:t>) und Röntgenpulverdiffraktometern (Beugung an gepulverten Proben).</w:t>
      </w:r>
    </w:p>
    <w:p w:rsidR="00750FD0" w:rsidRDefault="00750FD0" w:rsidP="00750FD0">
      <w:pPr>
        <w:pStyle w:val="StandardWeb"/>
        <w:rPr>
          <w:lang w:val="de-DE"/>
        </w:rPr>
      </w:pPr>
      <w:r>
        <w:rPr>
          <w:lang w:val="de-DE"/>
        </w:rPr>
        <w:t xml:space="preserve">Dieses Gerät wird in der </w:t>
      </w:r>
      <w:hyperlink r:id="rId48" w:tooltip="Kristallographie" w:history="1">
        <w:proofErr w:type="spellStart"/>
        <w:r>
          <w:rPr>
            <w:rStyle w:val="Hyperlink"/>
            <w:lang w:val="de-DE"/>
          </w:rPr>
          <w:t>Kristallographie</w:t>
        </w:r>
        <w:proofErr w:type="spellEnd"/>
      </w:hyperlink>
      <w:r>
        <w:rPr>
          <w:lang w:val="de-DE"/>
        </w:rPr>
        <w:t xml:space="preserve"> zur Aufklärung von Strukturen (</w:t>
      </w:r>
      <w:hyperlink r:id="rId49" w:tooltip="Kristallstrukturanalyse" w:history="1">
        <w:r>
          <w:rPr>
            <w:rStyle w:val="Hyperlink"/>
            <w:lang w:val="de-DE"/>
          </w:rPr>
          <w:t>Kristallstrukturanalyse</w:t>
        </w:r>
      </w:hyperlink>
      <w:r>
        <w:rPr>
          <w:lang w:val="de-DE"/>
        </w:rPr>
        <w:t xml:space="preserve">) und der Identität der jeweiligen Probe eingesetzt. Dabei macht man sich zunutze, dass die </w:t>
      </w:r>
      <w:hyperlink r:id="rId50" w:tooltip="Wellenlänge" w:history="1">
        <w:r>
          <w:rPr>
            <w:rStyle w:val="Hyperlink"/>
            <w:lang w:val="de-DE"/>
          </w:rPr>
          <w:t>Wellenlänge</w:t>
        </w:r>
      </w:hyperlink>
      <w:r>
        <w:rPr>
          <w:lang w:val="de-DE"/>
        </w:rPr>
        <w:t xml:space="preserve"> der </w:t>
      </w:r>
      <w:hyperlink r:id="rId51" w:tooltip="Röntgenstrahlung" w:history="1">
        <w:r>
          <w:rPr>
            <w:rStyle w:val="Hyperlink"/>
            <w:lang w:val="de-DE"/>
          </w:rPr>
          <w:t>Röntgenstrahlung</w:t>
        </w:r>
      </w:hyperlink>
      <w:r>
        <w:rPr>
          <w:lang w:val="de-DE"/>
        </w:rPr>
        <w:t xml:space="preserve"> im Bereich eines Atomabstandes liegt (0,1–0,3 nm).</w:t>
      </w:r>
    </w:p>
    <w:p w:rsidR="00750FD0" w:rsidRDefault="00750FD0" w:rsidP="00750FD0">
      <w:pPr>
        <w:pStyle w:val="StandardWeb"/>
        <w:rPr>
          <w:lang w:val="de-DE"/>
        </w:rPr>
      </w:pPr>
      <w:r>
        <w:rPr>
          <w:lang w:val="de-DE"/>
        </w:rPr>
        <w:t xml:space="preserve">Gemäß der </w:t>
      </w:r>
      <w:hyperlink r:id="rId52" w:tooltip="Bragg-Gleichung" w:history="1">
        <w:proofErr w:type="spellStart"/>
        <w:r>
          <w:rPr>
            <w:rStyle w:val="Hyperlink"/>
            <w:lang w:val="de-DE"/>
          </w:rPr>
          <w:t>Bragg-Gleichung</w:t>
        </w:r>
        <w:proofErr w:type="spellEnd"/>
      </w:hyperlink>
      <w:r>
        <w:rPr>
          <w:lang w:val="de-DE"/>
        </w:rPr>
        <w:t xml:space="preserve"> wird ein Röntgenstrahl, der auf einen Kristall trifft, so gebeugt, dass Reflexe an diskreten Orten im Raum auftreten. Das Diffraktometer detektiert nun Ort und Intensität der auftretenden Reflexe.</w:t>
      </w:r>
    </w:p>
    <w:p w:rsidR="00750FD0" w:rsidRDefault="00750FD0" w:rsidP="00F62D46">
      <w:pPr>
        <w:rPr>
          <w:sz w:val="24"/>
          <w:szCs w:val="24"/>
        </w:rPr>
      </w:pPr>
    </w:p>
    <w:p w:rsidR="00E86A8D" w:rsidRDefault="00E86A8D" w:rsidP="00F62D46">
      <w:pPr>
        <w:rPr>
          <w:sz w:val="24"/>
          <w:szCs w:val="24"/>
        </w:rPr>
      </w:pPr>
    </w:p>
    <w:p w:rsidR="00E86A8D" w:rsidRDefault="00E86A8D" w:rsidP="00F62D46">
      <w:pPr>
        <w:rPr>
          <w:sz w:val="24"/>
          <w:szCs w:val="24"/>
        </w:rPr>
      </w:pPr>
    </w:p>
    <w:p w:rsidR="00E86A8D" w:rsidRDefault="00E86A8D" w:rsidP="00F62D46">
      <w:pPr>
        <w:rPr>
          <w:sz w:val="24"/>
          <w:szCs w:val="24"/>
        </w:rPr>
      </w:pPr>
      <w:r>
        <w:rPr>
          <w:sz w:val="24"/>
          <w:szCs w:val="24"/>
        </w:rPr>
        <w:t>Kommentar Wiap:</w:t>
      </w:r>
    </w:p>
    <w:p w:rsidR="00E86A8D" w:rsidRDefault="00E86A8D" w:rsidP="00F62D46">
      <w:pPr>
        <w:rPr>
          <w:sz w:val="24"/>
          <w:szCs w:val="24"/>
        </w:rPr>
      </w:pPr>
      <w:r>
        <w:rPr>
          <w:sz w:val="24"/>
          <w:szCs w:val="24"/>
        </w:rPr>
        <w:t>Vibrationsentspannen während dem Schweissen und nach dem Schweissen   sind  zwei  Möglichkeiten  Methoden. Dass das Resultat  während dem schweissen  wie nach dem Schweissen ähnlich ist ,zeigt auch, dass ein nachfolgendes,   in ca. 30 Minuten  langes entspannen einfacher ist als während dem Schweissen .</w:t>
      </w:r>
    </w:p>
    <w:p w:rsidR="00E86A8D" w:rsidRDefault="00E86A8D" w:rsidP="00F62D46">
      <w:pPr>
        <w:rPr>
          <w:sz w:val="24"/>
          <w:szCs w:val="24"/>
        </w:rPr>
      </w:pPr>
    </w:p>
    <w:p w:rsidR="00E86A8D" w:rsidRDefault="00E86A8D" w:rsidP="00F62D46">
      <w:pPr>
        <w:rPr>
          <w:sz w:val="24"/>
          <w:szCs w:val="24"/>
        </w:rPr>
      </w:pPr>
      <w:r>
        <w:rPr>
          <w:sz w:val="24"/>
          <w:szCs w:val="24"/>
        </w:rPr>
        <w:t xml:space="preserve"> </w:t>
      </w:r>
    </w:p>
    <w:p w:rsidR="00E86A8D" w:rsidRDefault="00DF030A" w:rsidP="00F62D46">
      <w:pPr>
        <w:rPr>
          <w:sz w:val="24"/>
          <w:szCs w:val="24"/>
        </w:rPr>
      </w:pPr>
      <w:r>
        <w:rPr>
          <w:sz w:val="24"/>
          <w:szCs w:val="24"/>
        </w:rPr>
        <w:t xml:space="preserve">Dok erstellt </w:t>
      </w:r>
      <w:proofErr w:type="spellStart"/>
      <w:r>
        <w:rPr>
          <w:sz w:val="24"/>
          <w:szCs w:val="24"/>
        </w:rPr>
        <w:t>hp</w:t>
      </w:r>
      <w:proofErr w:type="spellEnd"/>
      <w:r>
        <w:rPr>
          <w:sz w:val="24"/>
          <w:szCs w:val="24"/>
        </w:rPr>
        <w:t xml:space="preserve"> widmer    13.3.2013 gestützt auf die Unterlagen der  FH  Windisch  </w:t>
      </w:r>
    </w:p>
    <w:p w:rsidR="00E86A8D" w:rsidRDefault="00E86A8D" w:rsidP="00F62D46">
      <w:pPr>
        <w:rPr>
          <w:sz w:val="24"/>
          <w:szCs w:val="24"/>
        </w:rPr>
      </w:pPr>
    </w:p>
    <w:p w:rsidR="00750FD0" w:rsidRPr="00F62D46" w:rsidRDefault="00750FD0" w:rsidP="00F62D46">
      <w:pPr>
        <w:rPr>
          <w:sz w:val="24"/>
          <w:szCs w:val="24"/>
        </w:rPr>
      </w:pPr>
    </w:p>
    <w:sectPr w:rsidR="00750FD0" w:rsidRPr="00F62D46" w:rsidSect="00F530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923"/>
    <w:multiLevelType w:val="multilevel"/>
    <w:tmpl w:val="F860F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35DFF"/>
    <w:multiLevelType w:val="multilevel"/>
    <w:tmpl w:val="7ABC0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22117"/>
    <w:multiLevelType w:val="multilevel"/>
    <w:tmpl w:val="B60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054C8"/>
    <w:multiLevelType w:val="multilevel"/>
    <w:tmpl w:val="8EF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D46"/>
    <w:rsid w:val="000012F9"/>
    <w:rsid w:val="00004D9E"/>
    <w:rsid w:val="000053B0"/>
    <w:rsid w:val="0001080B"/>
    <w:rsid w:val="00012AF3"/>
    <w:rsid w:val="00014FB5"/>
    <w:rsid w:val="0002520D"/>
    <w:rsid w:val="00030C47"/>
    <w:rsid w:val="00037335"/>
    <w:rsid w:val="00050FC3"/>
    <w:rsid w:val="00051EDC"/>
    <w:rsid w:val="00057719"/>
    <w:rsid w:val="00074D32"/>
    <w:rsid w:val="0007596F"/>
    <w:rsid w:val="00076AF1"/>
    <w:rsid w:val="00080FD4"/>
    <w:rsid w:val="00081D01"/>
    <w:rsid w:val="0008215D"/>
    <w:rsid w:val="0008217F"/>
    <w:rsid w:val="00084597"/>
    <w:rsid w:val="000A2199"/>
    <w:rsid w:val="000A4B19"/>
    <w:rsid w:val="000A77CA"/>
    <w:rsid w:val="000B0E66"/>
    <w:rsid w:val="000B2B4C"/>
    <w:rsid w:val="000B3A5A"/>
    <w:rsid w:val="000C1D29"/>
    <w:rsid w:val="000C2114"/>
    <w:rsid w:val="000D548D"/>
    <w:rsid w:val="000E1FB8"/>
    <w:rsid w:val="000E58A8"/>
    <w:rsid w:val="000F0052"/>
    <w:rsid w:val="000F0213"/>
    <w:rsid w:val="000F0CCA"/>
    <w:rsid w:val="000F7CAA"/>
    <w:rsid w:val="00103ABC"/>
    <w:rsid w:val="001068C0"/>
    <w:rsid w:val="00106D60"/>
    <w:rsid w:val="00110756"/>
    <w:rsid w:val="001346E2"/>
    <w:rsid w:val="00146B5B"/>
    <w:rsid w:val="00153D1D"/>
    <w:rsid w:val="00161D2D"/>
    <w:rsid w:val="00162A39"/>
    <w:rsid w:val="00163B5E"/>
    <w:rsid w:val="001701D6"/>
    <w:rsid w:val="00170BF0"/>
    <w:rsid w:val="001734E6"/>
    <w:rsid w:val="0017516B"/>
    <w:rsid w:val="00176E8B"/>
    <w:rsid w:val="00184918"/>
    <w:rsid w:val="00186071"/>
    <w:rsid w:val="0019046A"/>
    <w:rsid w:val="00191E95"/>
    <w:rsid w:val="001935DF"/>
    <w:rsid w:val="00196234"/>
    <w:rsid w:val="0019688C"/>
    <w:rsid w:val="001A7A3E"/>
    <w:rsid w:val="001A7E88"/>
    <w:rsid w:val="001B12A5"/>
    <w:rsid w:val="001B3709"/>
    <w:rsid w:val="001B7854"/>
    <w:rsid w:val="001E56F8"/>
    <w:rsid w:val="001F03F4"/>
    <w:rsid w:val="001F07FF"/>
    <w:rsid w:val="0020219D"/>
    <w:rsid w:val="00203B7D"/>
    <w:rsid w:val="00206D71"/>
    <w:rsid w:val="002072D6"/>
    <w:rsid w:val="0021289F"/>
    <w:rsid w:val="00222D2B"/>
    <w:rsid w:val="00231D52"/>
    <w:rsid w:val="00233157"/>
    <w:rsid w:val="0024712E"/>
    <w:rsid w:val="0025134B"/>
    <w:rsid w:val="00253051"/>
    <w:rsid w:val="00263E12"/>
    <w:rsid w:val="00286160"/>
    <w:rsid w:val="002962F2"/>
    <w:rsid w:val="002A13D6"/>
    <w:rsid w:val="002A2BD2"/>
    <w:rsid w:val="002B1B8F"/>
    <w:rsid w:val="002B206F"/>
    <w:rsid w:val="002B6ED0"/>
    <w:rsid w:val="002C6A3D"/>
    <w:rsid w:val="002D3807"/>
    <w:rsid w:val="002D4AA3"/>
    <w:rsid w:val="002E1472"/>
    <w:rsid w:val="002E28FB"/>
    <w:rsid w:val="002E4707"/>
    <w:rsid w:val="002E5731"/>
    <w:rsid w:val="002E6E51"/>
    <w:rsid w:val="002F07FD"/>
    <w:rsid w:val="002F3234"/>
    <w:rsid w:val="003000CB"/>
    <w:rsid w:val="00310102"/>
    <w:rsid w:val="003116BD"/>
    <w:rsid w:val="00312582"/>
    <w:rsid w:val="0031478D"/>
    <w:rsid w:val="00314833"/>
    <w:rsid w:val="003200DA"/>
    <w:rsid w:val="003203DB"/>
    <w:rsid w:val="00324006"/>
    <w:rsid w:val="00324B5D"/>
    <w:rsid w:val="00324E0C"/>
    <w:rsid w:val="003270C7"/>
    <w:rsid w:val="0033027F"/>
    <w:rsid w:val="003316DB"/>
    <w:rsid w:val="003337B7"/>
    <w:rsid w:val="0035516B"/>
    <w:rsid w:val="003578D6"/>
    <w:rsid w:val="003760C8"/>
    <w:rsid w:val="0037697C"/>
    <w:rsid w:val="00387BAE"/>
    <w:rsid w:val="00392670"/>
    <w:rsid w:val="003946C6"/>
    <w:rsid w:val="003B21A3"/>
    <w:rsid w:val="003B4328"/>
    <w:rsid w:val="003B4F5E"/>
    <w:rsid w:val="003B67DE"/>
    <w:rsid w:val="003B6A43"/>
    <w:rsid w:val="003B6B86"/>
    <w:rsid w:val="003C7720"/>
    <w:rsid w:val="003D4678"/>
    <w:rsid w:val="003D4C49"/>
    <w:rsid w:val="003E17E4"/>
    <w:rsid w:val="003E29B7"/>
    <w:rsid w:val="003F018A"/>
    <w:rsid w:val="003F1581"/>
    <w:rsid w:val="003F46E9"/>
    <w:rsid w:val="003F6785"/>
    <w:rsid w:val="004025F9"/>
    <w:rsid w:val="00402BAB"/>
    <w:rsid w:val="00404CBA"/>
    <w:rsid w:val="00413C1C"/>
    <w:rsid w:val="004140FB"/>
    <w:rsid w:val="00414904"/>
    <w:rsid w:val="00422CCF"/>
    <w:rsid w:val="00434089"/>
    <w:rsid w:val="00436EBD"/>
    <w:rsid w:val="00442962"/>
    <w:rsid w:val="00443054"/>
    <w:rsid w:val="00451B94"/>
    <w:rsid w:val="00464561"/>
    <w:rsid w:val="00466103"/>
    <w:rsid w:val="00466A66"/>
    <w:rsid w:val="00475F0B"/>
    <w:rsid w:val="00481A8D"/>
    <w:rsid w:val="00491522"/>
    <w:rsid w:val="00495878"/>
    <w:rsid w:val="00497B92"/>
    <w:rsid w:val="004A0A57"/>
    <w:rsid w:val="004B235C"/>
    <w:rsid w:val="004C5390"/>
    <w:rsid w:val="004E538F"/>
    <w:rsid w:val="004F331D"/>
    <w:rsid w:val="004F45EE"/>
    <w:rsid w:val="004F5C3E"/>
    <w:rsid w:val="00500D35"/>
    <w:rsid w:val="0050198F"/>
    <w:rsid w:val="00504CC1"/>
    <w:rsid w:val="0050510D"/>
    <w:rsid w:val="00506803"/>
    <w:rsid w:val="00507CA7"/>
    <w:rsid w:val="0051341A"/>
    <w:rsid w:val="00514DF4"/>
    <w:rsid w:val="0053036E"/>
    <w:rsid w:val="00532F55"/>
    <w:rsid w:val="00542235"/>
    <w:rsid w:val="00545416"/>
    <w:rsid w:val="00553FC9"/>
    <w:rsid w:val="00555F20"/>
    <w:rsid w:val="00570D49"/>
    <w:rsid w:val="00573209"/>
    <w:rsid w:val="00574405"/>
    <w:rsid w:val="00587B9F"/>
    <w:rsid w:val="0059042C"/>
    <w:rsid w:val="00596A2F"/>
    <w:rsid w:val="005A37FA"/>
    <w:rsid w:val="005A5817"/>
    <w:rsid w:val="005A5A61"/>
    <w:rsid w:val="005A61BE"/>
    <w:rsid w:val="005B2E12"/>
    <w:rsid w:val="005B580B"/>
    <w:rsid w:val="005C2AA7"/>
    <w:rsid w:val="005C5FCC"/>
    <w:rsid w:val="005C79AF"/>
    <w:rsid w:val="005C7A26"/>
    <w:rsid w:val="005D1D75"/>
    <w:rsid w:val="005D393F"/>
    <w:rsid w:val="005E1429"/>
    <w:rsid w:val="005E560D"/>
    <w:rsid w:val="005E78D0"/>
    <w:rsid w:val="005F02A0"/>
    <w:rsid w:val="005F18C4"/>
    <w:rsid w:val="005F25CC"/>
    <w:rsid w:val="005F786E"/>
    <w:rsid w:val="006011E6"/>
    <w:rsid w:val="00606D23"/>
    <w:rsid w:val="0061394D"/>
    <w:rsid w:val="00634C9C"/>
    <w:rsid w:val="0064023A"/>
    <w:rsid w:val="00664C40"/>
    <w:rsid w:val="00670B49"/>
    <w:rsid w:val="00675847"/>
    <w:rsid w:val="00675B92"/>
    <w:rsid w:val="0068145E"/>
    <w:rsid w:val="00682C38"/>
    <w:rsid w:val="006937C1"/>
    <w:rsid w:val="00697CA4"/>
    <w:rsid w:val="006A282C"/>
    <w:rsid w:val="006A3EB6"/>
    <w:rsid w:val="006B287D"/>
    <w:rsid w:val="006B2FEE"/>
    <w:rsid w:val="006D00EC"/>
    <w:rsid w:val="006E2CB4"/>
    <w:rsid w:val="006E2CFA"/>
    <w:rsid w:val="00703BDE"/>
    <w:rsid w:val="0070436C"/>
    <w:rsid w:val="00705A18"/>
    <w:rsid w:val="007127CC"/>
    <w:rsid w:val="007211B2"/>
    <w:rsid w:val="007260D0"/>
    <w:rsid w:val="00732828"/>
    <w:rsid w:val="007348E3"/>
    <w:rsid w:val="0074061A"/>
    <w:rsid w:val="00741098"/>
    <w:rsid w:val="00745090"/>
    <w:rsid w:val="00750FD0"/>
    <w:rsid w:val="00751D36"/>
    <w:rsid w:val="0077519C"/>
    <w:rsid w:val="007777C2"/>
    <w:rsid w:val="0079311E"/>
    <w:rsid w:val="00797145"/>
    <w:rsid w:val="007A031B"/>
    <w:rsid w:val="007B04AB"/>
    <w:rsid w:val="007B1FC4"/>
    <w:rsid w:val="007C091F"/>
    <w:rsid w:val="007C178C"/>
    <w:rsid w:val="007C2466"/>
    <w:rsid w:val="007C3AE9"/>
    <w:rsid w:val="007C46FC"/>
    <w:rsid w:val="007D33BA"/>
    <w:rsid w:val="007D47C6"/>
    <w:rsid w:val="007D776F"/>
    <w:rsid w:val="007E7838"/>
    <w:rsid w:val="007F509E"/>
    <w:rsid w:val="007F7D8A"/>
    <w:rsid w:val="00803562"/>
    <w:rsid w:val="00811109"/>
    <w:rsid w:val="008246D1"/>
    <w:rsid w:val="00826E61"/>
    <w:rsid w:val="00826F73"/>
    <w:rsid w:val="008339E9"/>
    <w:rsid w:val="008365E7"/>
    <w:rsid w:val="008405D8"/>
    <w:rsid w:val="00853195"/>
    <w:rsid w:val="00860334"/>
    <w:rsid w:val="00860A95"/>
    <w:rsid w:val="00877D45"/>
    <w:rsid w:val="008843A7"/>
    <w:rsid w:val="0089789B"/>
    <w:rsid w:val="008A739C"/>
    <w:rsid w:val="008B2620"/>
    <w:rsid w:val="008B52DA"/>
    <w:rsid w:val="008B642D"/>
    <w:rsid w:val="008D0BEC"/>
    <w:rsid w:val="008D13D8"/>
    <w:rsid w:val="008D5464"/>
    <w:rsid w:val="008D64C3"/>
    <w:rsid w:val="008E0641"/>
    <w:rsid w:val="008F0818"/>
    <w:rsid w:val="008F527D"/>
    <w:rsid w:val="008F75E8"/>
    <w:rsid w:val="00901A14"/>
    <w:rsid w:val="00920D6C"/>
    <w:rsid w:val="00924BF5"/>
    <w:rsid w:val="00930CDC"/>
    <w:rsid w:val="009374A3"/>
    <w:rsid w:val="00945782"/>
    <w:rsid w:val="009477EE"/>
    <w:rsid w:val="00952661"/>
    <w:rsid w:val="009536D1"/>
    <w:rsid w:val="009540BB"/>
    <w:rsid w:val="009551CA"/>
    <w:rsid w:val="00956EB3"/>
    <w:rsid w:val="0096644E"/>
    <w:rsid w:val="00985A15"/>
    <w:rsid w:val="00990DAB"/>
    <w:rsid w:val="009917EE"/>
    <w:rsid w:val="00991A5A"/>
    <w:rsid w:val="00993D97"/>
    <w:rsid w:val="009A557B"/>
    <w:rsid w:val="009A6D81"/>
    <w:rsid w:val="009C37E4"/>
    <w:rsid w:val="009C6E5E"/>
    <w:rsid w:val="00A00B9A"/>
    <w:rsid w:val="00A038C9"/>
    <w:rsid w:val="00A0611C"/>
    <w:rsid w:val="00A078AD"/>
    <w:rsid w:val="00A258CA"/>
    <w:rsid w:val="00A26E16"/>
    <w:rsid w:val="00A27251"/>
    <w:rsid w:val="00A30B48"/>
    <w:rsid w:val="00A36C3B"/>
    <w:rsid w:val="00A402AA"/>
    <w:rsid w:val="00A4108E"/>
    <w:rsid w:val="00A4211A"/>
    <w:rsid w:val="00A46B1F"/>
    <w:rsid w:val="00A52147"/>
    <w:rsid w:val="00A6574A"/>
    <w:rsid w:val="00A7146F"/>
    <w:rsid w:val="00A73561"/>
    <w:rsid w:val="00A810A7"/>
    <w:rsid w:val="00A9569F"/>
    <w:rsid w:val="00A97125"/>
    <w:rsid w:val="00AB12E3"/>
    <w:rsid w:val="00AB412B"/>
    <w:rsid w:val="00AB548A"/>
    <w:rsid w:val="00AC13B7"/>
    <w:rsid w:val="00AC3D4A"/>
    <w:rsid w:val="00AC777E"/>
    <w:rsid w:val="00AD4F90"/>
    <w:rsid w:val="00AD72E0"/>
    <w:rsid w:val="00AE546F"/>
    <w:rsid w:val="00AF3893"/>
    <w:rsid w:val="00AF5A90"/>
    <w:rsid w:val="00AF5F2A"/>
    <w:rsid w:val="00B0575B"/>
    <w:rsid w:val="00B3125A"/>
    <w:rsid w:val="00B31CC5"/>
    <w:rsid w:val="00B33251"/>
    <w:rsid w:val="00B33479"/>
    <w:rsid w:val="00B3453A"/>
    <w:rsid w:val="00B36AFB"/>
    <w:rsid w:val="00B403CB"/>
    <w:rsid w:val="00B43D42"/>
    <w:rsid w:val="00B475C1"/>
    <w:rsid w:val="00B63C99"/>
    <w:rsid w:val="00B70F4B"/>
    <w:rsid w:val="00B72C19"/>
    <w:rsid w:val="00B76D7B"/>
    <w:rsid w:val="00B844C3"/>
    <w:rsid w:val="00B956F6"/>
    <w:rsid w:val="00B963EC"/>
    <w:rsid w:val="00BA1B6A"/>
    <w:rsid w:val="00BA4C55"/>
    <w:rsid w:val="00BA5B4C"/>
    <w:rsid w:val="00BB16B2"/>
    <w:rsid w:val="00BB687A"/>
    <w:rsid w:val="00BB7982"/>
    <w:rsid w:val="00BC6DBE"/>
    <w:rsid w:val="00BD1B07"/>
    <w:rsid w:val="00BE093E"/>
    <w:rsid w:val="00BE6D86"/>
    <w:rsid w:val="00BE6D96"/>
    <w:rsid w:val="00BF051F"/>
    <w:rsid w:val="00BF170E"/>
    <w:rsid w:val="00BF17AC"/>
    <w:rsid w:val="00BF3007"/>
    <w:rsid w:val="00BF710E"/>
    <w:rsid w:val="00C2088D"/>
    <w:rsid w:val="00C256B1"/>
    <w:rsid w:val="00C30B49"/>
    <w:rsid w:val="00C32FB4"/>
    <w:rsid w:val="00C35E5F"/>
    <w:rsid w:val="00C3781A"/>
    <w:rsid w:val="00C42BB1"/>
    <w:rsid w:val="00C456DE"/>
    <w:rsid w:val="00C47414"/>
    <w:rsid w:val="00C51843"/>
    <w:rsid w:val="00C53FB2"/>
    <w:rsid w:val="00C55749"/>
    <w:rsid w:val="00C618EB"/>
    <w:rsid w:val="00C62F58"/>
    <w:rsid w:val="00C81FA7"/>
    <w:rsid w:val="00C83D5F"/>
    <w:rsid w:val="00C83F1A"/>
    <w:rsid w:val="00C84207"/>
    <w:rsid w:val="00C942D8"/>
    <w:rsid w:val="00C94841"/>
    <w:rsid w:val="00C94FA8"/>
    <w:rsid w:val="00CA193D"/>
    <w:rsid w:val="00CA3FE4"/>
    <w:rsid w:val="00CA6A74"/>
    <w:rsid w:val="00CB4FF8"/>
    <w:rsid w:val="00CB5AAD"/>
    <w:rsid w:val="00CC1B77"/>
    <w:rsid w:val="00CD5C26"/>
    <w:rsid w:val="00CE5600"/>
    <w:rsid w:val="00CE7297"/>
    <w:rsid w:val="00CE7949"/>
    <w:rsid w:val="00CF5C2D"/>
    <w:rsid w:val="00D1407A"/>
    <w:rsid w:val="00D16827"/>
    <w:rsid w:val="00D231D0"/>
    <w:rsid w:val="00D2378E"/>
    <w:rsid w:val="00D23FC1"/>
    <w:rsid w:val="00D302DC"/>
    <w:rsid w:val="00D31576"/>
    <w:rsid w:val="00D416C7"/>
    <w:rsid w:val="00D4382D"/>
    <w:rsid w:val="00D4432C"/>
    <w:rsid w:val="00D57E08"/>
    <w:rsid w:val="00D618FB"/>
    <w:rsid w:val="00D747BE"/>
    <w:rsid w:val="00D76088"/>
    <w:rsid w:val="00D820C1"/>
    <w:rsid w:val="00D82510"/>
    <w:rsid w:val="00D82EC5"/>
    <w:rsid w:val="00D86B9B"/>
    <w:rsid w:val="00D9013F"/>
    <w:rsid w:val="00DB3B6F"/>
    <w:rsid w:val="00DC0DCA"/>
    <w:rsid w:val="00DD0944"/>
    <w:rsid w:val="00DD517C"/>
    <w:rsid w:val="00DD5695"/>
    <w:rsid w:val="00DE2603"/>
    <w:rsid w:val="00DE6F73"/>
    <w:rsid w:val="00DF030A"/>
    <w:rsid w:val="00DF135C"/>
    <w:rsid w:val="00DF195B"/>
    <w:rsid w:val="00DF29C5"/>
    <w:rsid w:val="00DF551D"/>
    <w:rsid w:val="00E02031"/>
    <w:rsid w:val="00E04DC8"/>
    <w:rsid w:val="00E12ABA"/>
    <w:rsid w:val="00E14C11"/>
    <w:rsid w:val="00E172BF"/>
    <w:rsid w:val="00E25332"/>
    <w:rsid w:val="00E31AEC"/>
    <w:rsid w:val="00E35796"/>
    <w:rsid w:val="00E35F5C"/>
    <w:rsid w:val="00E4318F"/>
    <w:rsid w:val="00E5432B"/>
    <w:rsid w:val="00E73DC3"/>
    <w:rsid w:val="00E76638"/>
    <w:rsid w:val="00E86A8D"/>
    <w:rsid w:val="00E92568"/>
    <w:rsid w:val="00EA3893"/>
    <w:rsid w:val="00EA453A"/>
    <w:rsid w:val="00EA4BD6"/>
    <w:rsid w:val="00EA56E1"/>
    <w:rsid w:val="00EB185C"/>
    <w:rsid w:val="00EB240C"/>
    <w:rsid w:val="00EB3BED"/>
    <w:rsid w:val="00EC1D38"/>
    <w:rsid w:val="00EC2393"/>
    <w:rsid w:val="00EC250B"/>
    <w:rsid w:val="00EC2755"/>
    <w:rsid w:val="00EC4242"/>
    <w:rsid w:val="00ED2862"/>
    <w:rsid w:val="00ED5ABC"/>
    <w:rsid w:val="00ED5BC4"/>
    <w:rsid w:val="00ED5F6B"/>
    <w:rsid w:val="00ED72FF"/>
    <w:rsid w:val="00EE451B"/>
    <w:rsid w:val="00EE580F"/>
    <w:rsid w:val="00EF05A2"/>
    <w:rsid w:val="00F0653F"/>
    <w:rsid w:val="00F12053"/>
    <w:rsid w:val="00F13290"/>
    <w:rsid w:val="00F17F40"/>
    <w:rsid w:val="00F23CA9"/>
    <w:rsid w:val="00F24D59"/>
    <w:rsid w:val="00F35167"/>
    <w:rsid w:val="00F3637E"/>
    <w:rsid w:val="00F370D3"/>
    <w:rsid w:val="00F50C64"/>
    <w:rsid w:val="00F530CD"/>
    <w:rsid w:val="00F61301"/>
    <w:rsid w:val="00F62D46"/>
    <w:rsid w:val="00F70932"/>
    <w:rsid w:val="00F77122"/>
    <w:rsid w:val="00F97BED"/>
    <w:rsid w:val="00FA7DE1"/>
    <w:rsid w:val="00FB060D"/>
    <w:rsid w:val="00FB5463"/>
    <w:rsid w:val="00FC134B"/>
    <w:rsid w:val="00FC3497"/>
    <w:rsid w:val="00FC44E5"/>
    <w:rsid w:val="00FC652C"/>
    <w:rsid w:val="00FD0116"/>
    <w:rsid w:val="00FD1B30"/>
    <w:rsid w:val="00FD1F76"/>
    <w:rsid w:val="00FE06F5"/>
    <w:rsid w:val="00FE1344"/>
    <w:rsid w:val="00FE53F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CD"/>
  </w:style>
  <w:style w:type="paragraph" w:styleId="berschrift1">
    <w:name w:val="heading 1"/>
    <w:basedOn w:val="Standard"/>
    <w:link w:val="berschrift1Zchn"/>
    <w:uiPriority w:val="9"/>
    <w:qFormat/>
    <w:rsid w:val="00F62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F62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D46"/>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F62D46"/>
    <w:rPr>
      <w:color w:val="0000FF"/>
      <w:u w:val="single"/>
    </w:rPr>
  </w:style>
  <w:style w:type="paragraph" w:styleId="StandardWeb">
    <w:name w:val="Normal (Web)"/>
    <w:basedOn w:val="Standard"/>
    <w:uiPriority w:val="99"/>
    <w:semiHidden/>
    <w:unhideWhenUsed/>
    <w:rsid w:val="00F62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62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D46"/>
    <w:rPr>
      <w:rFonts w:ascii="Tahoma" w:hAnsi="Tahoma" w:cs="Tahoma"/>
      <w:sz w:val="16"/>
      <w:szCs w:val="16"/>
    </w:rPr>
  </w:style>
  <w:style w:type="character" w:customStyle="1" w:styleId="berschrift2Zchn">
    <w:name w:val="Überschrift 2 Zchn"/>
    <w:basedOn w:val="Absatz-Standardschriftart"/>
    <w:link w:val="berschrift2"/>
    <w:uiPriority w:val="9"/>
    <w:semiHidden/>
    <w:rsid w:val="00F62D46"/>
    <w:rPr>
      <w:rFonts w:asciiTheme="majorHAnsi" w:eastAsiaTheme="majorEastAsia" w:hAnsiTheme="majorHAnsi" w:cstheme="majorBidi"/>
      <w:b/>
      <w:bCs/>
      <w:color w:val="4F81BD" w:themeColor="accent1"/>
      <w:sz w:val="26"/>
      <w:szCs w:val="26"/>
    </w:rPr>
  </w:style>
  <w:style w:type="character" w:customStyle="1" w:styleId="tocnumber1">
    <w:name w:val="tocnumber1"/>
    <w:basedOn w:val="Absatz-Standardschriftart"/>
    <w:rsid w:val="00F62D46"/>
  </w:style>
  <w:style w:type="character" w:customStyle="1" w:styleId="toctoggle">
    <w:name w:val="toctoggle"/>
    <w:basedOn w:val="Absatz-Standardschriftart"/>
    <w:rsid w:val="00F62D46"/>
  </w:style>
  <w:style w:type="character" w:customStyle="1" w:styleId="toctext">
    <w:name w:val="toctext"/>
    <w:basedOn w:val="Absatz-Standardschriftart"/>
    <w:rsid w:val="00F62D46"/>
  </w:style>
  <w:style w:type="character" w:styleId="HTMLZitat">
    <w:name w:val="HTML Cite"/>
    <w:basedOn w:val="Absatz-Standardschriftart"/>
    <w:uiPriority w:val="99"/>
    <w:semiHidden/>
    <w:unhideWhenUsed/>
    <w:rsid w:val="00F62D46"/>
    <w:rPr>
      <w:i/>
      <w:iCs/>
    </w:rPr>
  </w:style>
  <w:style w:type="character" w:styleId="Hervorhebung">
    <w:name w:val="Emphasis"/>
    <w:basedOn w:val="Absatz-Standardschriftart"/>
    <w:uiPriority w:val="20"/>
    <w:qFormat/>
    <w:rsid w:val="00F62D46"/>
    <w:rPr>
      <w:b/>
      <w:bCs/>
      <w:i w:val="0"/>
      <w:iCs w:val="0"/>
    </w:rPr>
  </w:style>
  <w:style w:type="character" w:customStyle="1" w:styleId="st1">
    <w:name w:val="st1"/>
    <w:basedOn w:val="Absatz-Standardschriftart"/>
    <w:rsid w:val="00F62D46"/>
  </w:style>
</w:styles>
</file>

<file path=word/webSettings.xml><?xml version="1.0" encoding="utf-8"?>
<w:webSettings xmlns:r="http://schemas.openxmlformats.org/officeDocument/2006/relationships" xmlns:w="http://schemas.openxmlformats.org/wordprocessingml/2006/main">
  <w:divs>
    <w:div w:id="242110214">
      <w:bodyDiv w:val="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0"/>
          <w:divBdr>
            <w:top w:val="none" w:sz="0" w:space="0" w:color="auto"/>
            <w:left w:val="none" w:sz="0" w:space="0" w:color="auto"/>
            <w:bottom w:val="none" w:sz="0" w:space="0" w:color="auto"/>
            <w:right w:val="none" w:sz="0" w:space="0" w:color="auto"/>
          </w:divBdr>
          <w:divsChild>
            <w:div w:id="480345641">
              <w:marLeft w:val="0"/>
              <w:marRight w:val="0"/>
              <w:marTop w:val="0"/>
              <w:marBottom w:val="0"/>
              <w:divBdr>
                <w:top w:val="none" w:sz="0" w:space="0" w:color="auto"/>
                <w:left w:val="none" w:sz="0" w:space="0" w:color="auto"/>
                <w:bottom w:val="none" w:sz="0" w:space="0" w:color="auto"/>
                <w:right w:val="none" w:sz="0" w:space="0" w:color="auto"/>
              </w:divBdr>
              <w:divsChild>
                <w:div w:id="1143695498">
                  <w:marLeft w:val="0"/>
                  <w:marRight w:val="0"/>
                  <w:marTop w:val="0"/>
                  <w:marBottom w:val="0"/>
                  <w:divBdr>
                    <w:top w:val="none" w:sz="0" w:space="0" w:color="auto"/>
                    <w:left w:val="none" w:sz="0" w:space="0" w:color="auto"/>
                    <w:bottom w:val="none" w:sz="0" w:space="0" w:color="auto"/>
                    <w:right w:val="none" w:sz="0" w:space="0" w:color="auto"/>
                  </w:divBdr>
                  <w:divsChild>
                    <w:div w:id="1328709396">
                      <w:marLeft w:val="0"/>
                      <w:marRight w:val="0"/>
                      <w:marTop w:val="36"/>
                      <w:marBottom w:val="0"/>
                      <w:divBdr>
                        <w:top w:val="none" w:sz="0" w:space="0" w:color="auto"/>
                        <w:left w:val="none" w:sz="0" w:space="0" w:color="auto"/>
                        <w:bottom w:val="none" w:sz="0" w:space="0" w:color="auto"/>
                        <w:right w:val="none" w:sz="0" w:space="0" w:color="auto"/>
                      </w:divBdr>
                      <w:divsChild>
                        <w:div w:id="189071749">
                          <w:marLeft w:val="0"/>
                          <w:marRight w:val="0"/>
                          <w:marTop w:val="0"/>
                          <w:marBottom w:val="0"/>
                          <w:divBdr>
                            <w:top w:val="none" w:sz="0" w:space="0" w:color="auto"/>
                            <w:left w:val="none" w:sz="0" w:space="0" w:color="auto"/>
                            <w:bottom w:val="none" w:sz="0" w:space="0" w:color="auto"/>
                            <w:right w:val="none" w:sz="0" w:space="0" w:color="auto"/>
                          </w:divBdr>
                          <w:divsChild>
                            <w:div w:id="363287418">
                              <w:marLeft w:val="1656"/>
                              <w:marRight w:val="3168"/>
                              <w:marTop w:val="0"/>
                              <w:marBottom w:val="0"/>
                              <w:divBdr>
                                <w:top w:val="none" w:sz="0" w:space="0" w:color="auto"/>
                                <w:left w:val="none" w:sz="0" w:space="0" w:color="auto"/>
                                <w:bottom w:val="none" w:sz="0" w:space="0" w:color="auto"/>
                                <w:right w:val="none" w:sz="0" w:space="0" w:color="auto"/>
                              </w:divBdr>
                              <w:divsChild>
                                <w:div w:id="831524792">
                                  <w:marLeft w:val="0"/>
                                  <w:marRight w:val="0"/>
                                  <w:marTop w:val="0"/>
                                  <w:marBottom w:val="0"/>
                                  <w:divBdr>
                                    <w:top w:val="none" w:sz="0" w:space="0" w:color="auto"/>
                                    <w:left w:val="none" w:sz="0" w:space="0" w:color="auto"/>
                                    <w:bottom w:val="none" w:sz="0" w:space="0" w:color="auto"/>
                                    <w:right w:val="none" w:sz="0" w:space="0" w:color="auto"/>
                                  </w:divBdr>
                                  <w:divsChild>
                                    <w:div w:id="1817726379">
                                      <w:marLeft w:val="0"/>
                                      <w:marRight w:val="0"/>
                                      <w:marTop w:val="0"/>
                                      <w:marBottom w:val="0"/>
                                      <w:divBdr>
                                        <w:top w:val="none" w:sz="0" w:space="0" w:color="auto"/>
                                        <w:left w:val="none" w:sz="0" w:space="0" w:color="auto"/>
                                        <w:bottom w:val="none" w:sz="0" w:space="0" w:color="auto"/>
                                        <w:right w:val="none" w:sz="0" w:space="0" w:color="auto"/>
                                      </w:divBdr>
                                      <w:divsChild>
                                        <w:div w:id="1829057856">
                                          <w:marLeft w:val="0"/>
                                          <w:marRight w:val="0"/>
                                          <w:marTop w:val="0"/>
                                          <w:marBottom w:val="0"/>
                                          <w:divBdr>
                                            <w:top w:val="none" w:sz="0" w:space="0" w:color="auto"/>
                                            <w:left w:val="none" w:sz="0" w:space="0" w:color="auto"/>
                                            <w:bottom w:val="none" w:sz="0" w:space="0" w:color="auto"/>
                                            <w:right w:val="none" w:sz="0" w:space="0" w:color="auto"/>
                                          </w:divBdr>
                                          <w:divsChild>
                                            <w:div w:id="777412798">
                                              <w:marLeft w:val="0"/>
                                              <w:marRight w:val="0"/>
                                              <w:marTop w:val="0"/>
                                              <w:marBottom w:val="0"/>
                                              <w:divBdr>
                                                <w:top w:val="none" w:sz="0" w:space="0" w:color="auto"/>
                                                <w:left w:val="none" w:sz="0" w:space="0" w:color="auto"/>
                                                <w:bottom w:val="none" w:sz="0" w:space="0" w:color="auto"/>
                                                <w:right w:val="none" w:sz="0" w:space="0" w:color="auto"/>
                                              </w:divBdr>
                                              <w:divsChild>
                                                <w:div w:id="1505243581">
                                                  <w:marLeft w:val="0"/>
                                                  <w:marRight w:val="0"/>
                                                  <w:marTop w:val="0"/>
                                                  <w:marBottom w:val="0"/>
                                                  <w:divBdr>
                                                    <w:top w:val="none" w:sz="0" w:space="0" w:color="auto"/>
                                                    <w:left w:val="none" w:sz="0" w:space="0" w:color="auto"/>
                                                    <w:bottom w:val="none" w:sz="0" w:space="0" w:color="auto"/>
                                                    <w:right w:val="none" w:sz="0" w:space="0" w:color="auto"/>
                                                  </w:divBdr>
                                                  <w:divsChild>
                                                    <w:div w:id="1106772978">
                                                      <w:marLeft w:val="0"/>
                                                      <w:marRight w:val="0"/>
                                                      <w:marTop w:val="0"/>
                                                      <w:marBottom w:val="0"/>
                                                      <w:divBdr>
                                                        <w:top w:val="none" w:sz="0" w:space="0" w:color="auto"/>
                                                        <w:left w:val="none" w:sz="0" w:space="0" w:color="auto"/>
                                                        <w:bottom w:val="none" w:sz="0" w:space="0" w:color="auto"/>
                                                        <w:right w:val="none" w:sz="0" w:space="0" w:color="auto"/>
                                                      </w:divBdr>
                                                      <w:divsChild>
                                                        <w:div w:id="1331637403">
                                                          <w:marLeft w:val="0"/>
                                                          <w:marRight w:val="0"/>
                                                          <w:marTop w:val="0"/>
                                                          <w:marBottom w:val="0"/>
                                                          <w:divBdr>
                                                            <w:top w:val="none" w:sz="0" w:space="0" w:color="auto"/>
                                                            <w:left w:val="none" w:sz="0" w:space="0" w:color="auto"/>
                                                            <w:bottom w:val="none" w:sz="0" w:space="0" w:color="auto"/>
                                                            <w:right w:val="none" w:sz="0" w:space="0" w:color="auto"/>
                                                          </w:divBdr>
                                                          <w:divsChild>
                                                            <w:div w:id="1842233667">
                                                              <w:marLeft w:val="0"/>
                                                              <w:marRight w:val="0"/>
                                                              <w:marTop w:val="0"/>
                                                              <w:marBottom w:val="0"/>
                                                              <w:divBdr>
                                                                <w:top w:val="none" w:sz="0" w:space="0" w:color="auto"/>
                                                                <w:left w:val="none" w:sz="0" w:space="0" w:color="auto"/>
                                                                <w:bottom w:val="none" w:sz="0" w:space="0" w:color="auto"/>
                                                                <w:right w:val="none" w:sz="0" w:space="0" w:color="auto"/>
                                                              </w:divBdr>
                                                              <w:divsChild>
                                                                <w:div w:id="1991665888">
                                                                  <w:marLeft w:val="0"/>
                                                                  <w:marRight w:val="0"/>
                                                                  <w:marTop w:val="0"/>
                                                                  <w:marBottom w:val="0"/>
                                                                  <w:divBdr>
                                                                    <w:top w:val="none" w:sz="0" w:space="0" w:color="auto"/>
                                                                    <w:left w:val="none" w:sz="0" w:space="0" w:color="auto"/>
                                                                    <w:bottom w:val="none" w:sz="0" w:space="0" w:color="auto"/>
                                                                    <w:right w:val="none" w:sz="0" w:space="0" w:color="auto"/>
                                                                  </w:divBdr>
                                                                  <w:divsChild>
                                                                    <w:div w:id="14424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2374096">
      <w:bodyDiv w:val="1"/>
      <w:marLeft w:val="0"/>
      <w:marRight w:val="0"/>
      <w:marTop w:val="0"/>
      <w:marBottom w:val="0"/>
      <w:divBdr>
        <w:top w:val="none" w:sz="0" w:space="0" w:color="auto"/>
        <w:left w:val="none" w:sz="0" w:space="0" w:color="auto"/>
        <w:bottom w:val="none" w:sz="0" w:space="0" w:color="auto"/>
        <w:right w:val="none" w:sz="0" w:space="0" w:color="auto"/>
      </w:divBdr>
      <w:divsChild>
        <w:div w:id="1434549831">
          <w:marLeft w:val="0"/>
          <w:marRight w:val="0"/>
          <w:marTop w:val="0"/>
          <w:marBottom w:val="0"/>
          <w:divBdr>
            <w:top w:val="none" w:sz="0" w:space="0" w:color="auto"/>
            <w:left w:val="none" w:sz="0" w:space="0" w:color="auto"/>
            <w:bottom w:val="none" w:sz="0" w:space="0" w:color="auto"/>
            <w:right w:val="none" w:sz="0" w:space="0" w:color="auto"/>
          </w:divBdr>
          <w:divsChild>
            <w:div w:id="742920882">
              <w:marLeft w:val="0"/>
              <w:marRight w:val="0"/>
              <w:marTop w:val="0"/>
              <w:marBottom w:val="0"/>
              <w:divBdr>
                <w:top w:val="none" w:sz="0" w:space="0" w:color="auto"/>
                <w:left w:val="none" w:sz="0" w:space="0" w:color="auto"/>
                <w:bottom w:val="none" w:sz="0" w:space="0" w:color="auto"/>
                <w:right w:val="none" w:sz="0" w:space="0" w:color="auto"/>
              </w:divBdr>
              <w:divsChild>
                <w:div w:id="2086753782">
                  <w:marLeft w:val="0"/>
                  <w:marRight w:val="0"/>
                  <w:marTop w:val="0"/>
                  <w:marBottom w:val="0"/>
                  <w:divBdr>
                    <w:top w:val="none" w:sz="0" w:space="0" w:color="auto"/>
                    <w:left w:val="none" w:sz="0" w:space="0" w:color="auto"/>
                    <w:bottom w:val="none" w:sz="0" w:space="0" w:color="auto"/>
                    <w:right w:val="none" w:sz="0" w:space="0" w:color="auto"/>
                  </w:divBdr>
                </w:div>
                <w:div w:id="1842356403">
                  <w:marLeft w:val="0"/>
                  <w:marRight w:val="0"/>
                  <w:marTop w:val="0"/>
                  <w:marBottom w:val="0"/>
                  <w:divBdr>
                    <w:top w:val="none" w:sz="0" w:space="0" w:color="auto"/>
                    <w:left w:val="none" w:sz="0" w:space="0" w:color="auto"/>
                    <w:bottom w:val="none" w:sz="0" w:space="0" w:color="auto"/>
                    <w:right w:val="none" w:sz="0" w:space="0" w:color="auto"/>
                  </w:divBdr>
                </w:div>
                <w:div w:id="670373047">
                  <w:marLeft w:val="0"/>
                  <w:marRight w:val="0"/>
                  <w:marTop w:val="0"/>
                  <w:marBottom w:val="0"/>
                  <w:divBdr>
                    <w:top w:val="none" w:sz="0" w:space="0" w:color="auto"/>
                    <w:left w:val="none" w:sz="0" w:space="0" w:color="auto"/>
                    <w:bottom w:val="none" w:sz="0" w:space="0" w:color="auto"/>
                    <w:right w:val="none" w:sz="0" w:space="0" w:color="auto"/>
                  </w:divBdr>
                  <w:divsChild>
                    <w:div w:id="1861813896">
                      <w:marLeft w:val="0"/>
                      <w:marRight w:val="0"/>
                      <w:marTop w:val="0"/>
                      <w:marBottom w:val="0"/>
                      <w:divBdr>
                        <w:top w:val="none" w:sz="0" w:space="0" w:color="auto"/>
                        <w:left w:val="none" w:sz="0" w:space="0" w:color="auto"/>
                        <w:bottom w:val="none" w:sz="0" w:space="0" w:color="auto"/>
                        <w:right w:val="none" w:sz="0" w:space="0" w:color="auto"/>
                      </w:divBdr>
                      <w:divsChild>
                        <w:div w:id="19094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6320">
      <w:bodyDiv w:val="1"/>
      <w:marLeft w:val="0"/>
      <w:marRight w:val="0"/>
      <w:marTop w:val="0"/>
      <w:marBottom w:val="0"/>
      <w:divBdr>
        <w:top w:val="none" w:sz="0" w:space="0" w:color="auto"/>
        <w:left w:val="none" w:sz="0" w:space="0" w:color="auto"/>
        <w:bottom w:val="none" w:sz="0" w:space="0" w:color="auto"/>
        <w:right w:val="none" w:sz="0" w:space="0" w:color="auto"/>
      </w:divBdr>
      <w:divsChild>
        <w:div w:id="885527891">
          <w:marLeft w:val="0"/>
          <w:marRight w:val="0"/>
          <w:marTop w:val="0"/>
          <w:marBottom w:val="0"/>
          <w:divBdr>
            <w:top w:val="none" w:sz="0" w:space="0" w:color="auto"/>
            <w:left w:val="none" w:sz="0" w:space="0" w:color="auto"/>
            <w:bottom w:val="none" w:sz="0" w:space="0" w:color="auto"/>
            <w:right w:val="none" w:sz="0" w:space="0" w:color="auto"/>
          </w:divBdr>
          <w:divsChild>
            <w:div w:id="930116451">
              <w:marLeft w:val="0"/>
              <w:marRight w:val="0"/>
              <w:marTop w:val="0"/>
              <w:marBottom w:val="0"/>
              <w:divBdr>
                <w:top w:val="none" w:sz="0" w:space="0" w:color="auto"/>
                <w:left w:val="none" w:sz="0" w:space="0" w:color="auto"/>
                <w:bottom w:val="none" w:sz="0" w:space="0" w:color="auto"/>
                <w:right w:val="none" w:sz="0" w:space="0" w:color="auto"/>
              </w:divBdr>
              <w:divsChild>
                <w:div w:id="1319072680">
                  <w:marLeft w:val="0"/>
                  <w:marRight w:val="0"/>
                  <w:marTop w:val="0"/>
                  <w:marBottom w:val="0"/>
                  <w:divBdr>
                    <w:top w:val="none" w:sz="0" w:space="0" w:color="auto"/>
                    <w:left w:val="none" w:sz="0" w:space="0" w:color="auto"/>
                    <w:bottom w:val="none" w:sz="0" w:space="0" w:color="auto"/>
                    <w:right w:val="none" w:sz="0" w:space="0" w:color="auto"/>
                  </w:divBdr>
                </w:div>
                <w:div w:id="554245676">
                  <w:marLeft w:val="0"/>
                  <w:marRight w:val="0"/>
                  <w:marTop w:val="0"/>
                  <w:marBottom w:val="0"/>
                  <w:divBdr>
                    <w:top w:val="none" w:sz="0" w:space="0" w:color="auto"/>
                    <w:left w:val="none" w:sz="0" w:space="0" w:color="auto"/>
                    <w:bottom w:val="none" w:sz="0" w:space="0" w:color="auto"/>
                    <w:right w:val="none" w:sz="0" w:space="0" w:color="auto"/>
                  </w:divBdr>
                </w:div>
                <w:div w:id="1809778516">
                  <w:marLeft w:val="0"/>
                  <w:marRight w:val="0"/>
                  <w:marTop w:val="0"/>
                  <w:marBottom w:val="0"/>
                  <w:divBdr>
                    <w:top w:val="none" w:sz="0" w:space="0" w:color="auto"/>
                    <w:left w:val="none" w:sz="0" w:space="0" w:color="auto"/>
                    <w:bottom w:val="none" w:sz="0" w:space="0" w:color="auto"/>
                    <w:right w:val="none" w:sz="0" w:space="0" w:color="auto"/>
                  </w:divBdr>
                  <w:divsChild>
                    <w:div w:id="1040786240">
                      <w:marLeft w:val="0"/>
                      <w:marRight w:val="0"/>
                      <w:marTop w:val="0"/>
                      <w:marBottom w:val="0"/>
                      <w:divBdr>
                        <w:top w:val="none" w:sz="0" w:space="0" w:color="auto"/>
                        <w:left w:val="none" w:sz="0" w:space="0" w:color="auto"/>
                        <w:bottom w:val="none" w:sz="0" w:space="0" w:color="auto"/>
                        <w:right w:val="none" w:sz="0" w:space="0" w:color="auto"/>
                      </w:divBdr>
                      <w:divsChild>
                        <w:div w:id="449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40205">
      <w:bodyDiv w:val="1"/>
      <w:marLeft w:val="0"/>
      <w:marRight w:val="0"/>
      <w:marTop w:val="0"/>
      <w:marBottom w:val="0"/>
      <w:divBdr>
        <w:top w:val="none" w:sz="0" w:space="0" w:color="auto"/>
        <w:left w:val="none" w:sz="0" w:space="0" w:color="auto"/>
        <w:bottom w:val="none" w:sz="0" w:space="0" w:color="auto"/>
        <w:right w:val="none" w:sz="0" w:space="0" w:color="auto"/>
      </w:divBdr>
      <w:divsChild>
        <w:div w:id="1324820995">
          <w:marLeft w:val="0"/>
          <w:marRight w:val="0"/>
          <w:marTop w:val="0"/>
          <w:marBottom w:val="0"/>
          <w:divBdr>
            <w:top w:val="none" w:sz="0" w:space="0" w:color="auto"/>
            <w:left w:val="none" w:sz="0" w:space="0" w:color="auto"/>
            <w:bottom w:val="none" w:sz="0" w:space="0" w:color="auto"/>
            <w:right w:val="none" w:sz="0" w:space="0" w:color="auto"/>
          </w:divBdr>
          <w:divsChild>
            <w:div w:id="395666134">
              <w:marLeft w:val="0"/>
              <w:marRight w:val="0"/>
              <w:marTop w:val="0"/>
              <w:marBottom w:val="0"/>
              <w:divBdr>
                <w:top w:val="none" w:sz="0" w:space="0" w:color="auto"/>
                <w:left w:val="none" w:sz="0" w:space="0" w:color="auto"/>
                <w:bottom w:val="none" w:sz="0" w:space="0" w:color="auto"/>
                <w:right w:val="none" w:sz="0" w:space="0" w:color="auto"/>
              </w:divBdr>
              <w:divsChild>
                <w:div w:id="584729280">
                  <w:marLeft w:val="0"/>
                  <w:marRight w:val="0"/>
                  <w:marTop w:val="0"/>
                  <w:marBottom w:val="0"/>
                  <w:divBdr>
                    <w:top w:val="none" w:sz="0" w:space="0" w:color="auto"/>
                    <w:left w:val="none" w:sz="0" w:space="0" w:color="auto"/>
                    <w:bottom w:val="none" w:sz="0" w:space="0" w:color="auto"/>
                    <w:right w:val="none" w:sz="0" w:space="0" w:color="auto"/>
                  </w:divBdr>
                </w:div>
                <w:div w:id="1783643773">
                  <w:marLeft w:val="0"/>
                  <w:marRight w:val="0"/>
                  <w:marTop w:val="0"/>
                  <w:marBottom w:val="0"/>
                  <w:divBdr>
                    <w:top w:val="none" w:sz="0" w:space="0" w:color="auto"/>
                    <w:left w:val="none" w:sz="0" w:space="0" w:color="auto"/>
                    <w:bottom w:val="none" w:sz="0" w:space="0" w:color="auto"/>
                    <w:right w:val="none" w:sz="0" w:space="0" w:color="auto"/>
                  </w:divBdr>
                </w:div>
                <w:div w:id="1935094334">
                  <w:marLeft w:val="0"/>
                  <w:marRight w:val="0"/>
                  <w:marTop w:val="0"/>
                  <w:marBottom w:val="0"/>
                  <w:divBdr>
                    <w:top w:val="none" w:sz="0" w:space="0" w:color="auto"/>
                    <w:left w:val="none" w:sz="0" w:space="0" w:color="auto"/>
                    <w:bottom w:val="none" w:sz="0" w:space="0" w:color="auto"/>
                    <w:right w:val="none" w:sz="0" w:space="0" w:color="auto"/>
                  </w:divBdr>
                  <w:divsChild>
                    <w:div w:id="1963925813">
                      <w:marLeft w:val="0"/>
                      <w:marRight w:val="0"/>
                      <w:marTop w:val="0"/>
                      <w:marBottom w:val="0"/>
                      <w:divBdr>
                        <w:top w:val="none" w:sz="0" w:space="0" w:color="auto"/>
                        <w:left w:val="none" w:sz="0" w:space="0" w:color="auto"/>
                        <w:bottom w:val="none" w:sz="0" w:space="0" w:color="auto"/>
                        <w:right w:val="none" w:sz="0" w:space="0" w:color="auto"/>
                      </w:divBdr>
                      <w:divsChild>
                        <w:div w:id="2005470509">
                          <w:marLeft w:val="0"/>
                          <w:marRight w:val="0"/>
                          <w:marTop w:val="0"/>
                          <w:marBottom w:val="0"/>
                          <w:divBdr>
                            <w:top w:val="none" w:sz="0" w:space="0" w:color="auto"/>
                            <w:left w:val="none" w:sz="0" w:space="0" w:color="auto"/>
                            <w:bottom w:val="none" w:sz="0" w:space="0" w:color="auto"/>
                            <w:right w:val="none" w:sz="0" w:space="0" w:color="auto"/>
                          </w:divBdr>
                          <w:divsChild>
                            <w:div w:id="501891530">
                              <w:marLeft w:val="0"/>
                              <w:marRight w:val="0"/>
                              <w:marTop w:val="0"/>
                              <w:marBottom w:val="0"/>
                              <w:divBdr>
                                <w:top w:val="none" w:sz="0" w:space="0" w:color="auto"/>
                                <w:left w:val="none" w:sz="0" w:space="0" w:color="auto"/>
                                <w:bottom w:val="none" w:sz="0" w:space="0" w:color="auto"/>
                                <w:right w:val="none" w:sz="0" w:space="0" w:color="auto"/>
                              </w:divBdr>
                              <w:divsChild>
                                <w:div w:id="18240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70693">
      <w:bodyDiv w:val="1"/>
      <w:marLeft w:val="0"/>
      <w:marRight w:val="0"/>
      <w:marTop w:val="0"/>
      <w:marBottom w:val="0"/>
      <w:divBdr>
        <w:top w:val="none" w:sz="0" w:space="0" w:color="auto"/>
        <w:left w:val="none" w:sz="0" w:space="0" w:color="auto"/>
        <w:bottom w:val="none" w:sz="0" w:space="0" w:color="auto"/>
        <w:right w:val="none" w:sz="0" w:space="0" w:color="auto"/>
      </w:divBdr>
      <w:divsChild>
        <w:div w:id="643629079">
          <w:marLeft w:val="0"/>
          <w:marRight w:val="0"/>
          <w:marTop w:val="0"/>
          <w:marBottom w:val="0"/>
          <w:divBdr>
            <w:top w:val="none" w:sz="0" w:space="0" w:color="auto"/>
            <w:left w:val="none" w:sz="0" w:space="0" w:color="auto"/>
            <w:bottom w:val="none" w:sz="0" w:space="0" w:color="auto"/>
            <w:right w:val="none" w:sz="0" w:space="0" w:color="auto"/>
          </w:divBdr>
          <w:divsChild>
            <w:div w:id="1786577391">
              <w:marLeft w:val="0"/>
              <w:marRight w:val="0"/>
              <w:marTop w:val="0"/>
              <w:marBottom w:val="0"/>
              <w:divBdr>
                <w:top w:val="none" w:sz="0" w:space="0" w:color="auto"/>
                <w:left w:val="none" w:sz="0" w:space="0" w:color="auto"/>
                <w:bottom w:val="none" w:sz="0" w:space="0" w:color="auto"/>
                <w:right w:val="none" w:sz="0" w:space="0" w:color="auto"/>
              </w:divBdr>
              <w:divsChild>
                <w:div w:id="1172991149">
                  <w:marLeft w:val="0"/>
                  <w:marRight w:val="0"/>
                  <w:marTop w:val="0"/>
                  <w:marBottom w:val="0"/>
                  <w:divBdr>
                    <w:top w:val="none" w:sz="0" w:space="0" w:color="auto"/>
                    <w:left w:val="none" w:sz="0" w:space="0" w:color="auto"/>
                    <w:bottom w:val="none" w:sz="0" w:space="0" w:color="auto"/>
                    <w:right w:val="none" w:sz="0" w:space="0" w:color="auto"/>
                  </w:divBdr>
                </w:div>
                <w:div w:id="1292516525">
                  <w:marLeft w:val="0"/>
                  <w:marRight w:val="0"/>
                  <w:marTop w:val="0"/>
                  <w:marBottom w:val="0"/>
                  <w:divBdr>
                    <w:top w:val="none" w:sz="0" w:space="0" w:color="auto"/>
                    <w:left w:val="none" w:sz="0" w:space="0" w:color="auto"/>
                    <w:bottom w:val="none" w:sz="0" w:space="0" w:color="auto"/>
                    <w:right w:val="none" w:sz="0" w:space="0" w:color="auto"/>
                  </w:divBdr>
                </w:div>
                <w:div w:id="382142080">
                  <w:marLeft w:val="0"/>
                  <w:marRight w:val="0"/>
                  <w:marTop w:val="0"/>
                  <w:marBottom w:val="0"/>
                  <w:divBdr>
                    <w:top w:val="none" w:sz="0" w:space="0" w:color="auto"/>
                    <w:left w:val="none" w:sz="0" w:space="0" w:color="auto"/>
                    <w:bottom w:val="none" w:sz="0" w:space="0" w:color="auto"/>
                    <w:right w:val="none" w:sz="0" w:space="0" w:color="auto"/>
                  </w:divBdr>
                  <w:divsChild>
                    <w:div w:id="814838339">
                      <w:marLeft w:val="0"/>
                      <w:marRight w:val="0"/>
                      <w:marTop w:val="0"/>
                      <w:marBottom w:val="0"/>
                      <w:divBdr>
                        <w:top w:val="none" w:sz="0" w:space="0" w:color="auto"/>
                        <w:left w:val="none" w:sz="0" w:space="0" w:color="auto"/>
                        <w:bottom w:val="none" w:sz="0" w:space="0" w:color="auto"/>
                        <w:right w:val="none" w:sz="0" w:space="0" w:color="auto"/>
                      </w:divBdr>
                      <w:divsChild>
                        <w:div w:id="16099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99436">
      <w:bodyDiv w:val="1"/>
      <w:marLeft w:val="0"/>
      <w:marRight w:val="0"/>
      <w:marTop w:val="0"/>
      <w:marBottom w:val="0"/>
      <w:divBdr>
        <w:top w:val="none" w:sz="0" w:space="0" w:color="auto"/>
        <w:left w:val="none" w:sz="0" w:space="0" w:color="auto"/>
        <w:bottom w:val="none" w:sz="0" w:space="0" w:color="auto"/>
        <w:right w:val="none" w:sz="0" w:space="0" w:color="auto"/>
      </w:divBdr>
      <w:divsChild>
        <w:div w:id="2139250908">
          <w:marLeft w:val="0"/>
          <w:marRight w:val="0"/>
          <w:marTop w:val="0"/>
          <w:marBottom w:val="0"/>
          <w:divBdr>
            <w:top w:val="none" w:sz="0" w:space="0" w:color="auto"/>
            <w:left w:val="none" w:sz="0" w:space="0" w:color="auto"/>
            <w:bottom w:val="none" w:sz="0" w:space="0" w:color="auto"/>
            <w:right w:val="none" w:sz="0" w:space="0" w:color="auto"/>
          </w:divBdr>
          <w:divsChild>
            <w:div w:id="1289121663">
              <w:marLeft w:val="0"/>
              <w:marRight w:val="0"/>
              <w:marTop w:val="0"/>
              <w:marBottom w:val="0"/>
              <w:divBdr>
                <w:top w:val="none" w:sz="0" w:space="0" w:color="auto"/>
                <w:left w:val="none" w:sz="0" w:space="0" w:color="auto"/>
                <w:bottom w:val="none" w:sz="0" w:space="0" w:color="auto"/>
                <w:right w:val="none" w:sz="0" w:space="0" w:color="auto"/>
              </w:divBdr>
              <w:divsChild>
                <w:div w:id="2059741191">
                  <w:marLeft w:val="0"/>
                  <w:marRight w:val="0"/>
                  <w:marTop w:val="0"/>
                  <w:marBottom w:val="0"/>
                  <w:divBdr>
                    <w:top w:val="none" w:sz="0" w:space="0" w:color="auto"/>
                    <w:left w:val="none" w:sz="0" w:space="0" w:color="auto"/>
                    <w:bottom w:val="none" w:sz="0" w:space="0" w:color="auto"/>
                    <w:right w:val="none" w:sz="0" w:space="0" w:color="auto"/>
                  </w:divBdr>
                </w:div>
                <w:div w:id="434137585">
                  <w:marLeft w:val="0"/>
                  <w:marRight w:val="0"/>
                  <w:marTop w:val="0"/>
                  <w:marBottom w:val="0"/>
                  <w:divBdr>
                    <w:top w:val="none" w:sz="0" w:space="0" w:color="auto"/>
                    <w:left w:val="none" w:sz="0" w:space="0" w:color="auto"/>
                    <w:bottom w:val="none" w:sz="0" w:space="0" w:color="auto"/>
                    <w:right w:val="none" w:sz="0" w:space="0" w:color="auto"/>
                  </w:divBdr>
                </w:div>
                <w:div w:id="676926744">
                  <w:marLeft w:val="0"/>
                  <w:marRight w:val="0"/>
                  <w:marTop w:val="0"/>
                  <w:marBottom w:val="0"/>
                  <w:divBdr>
                    <w:top w:val="none" w:sz="0" w:space="0" w:color="auto"/>
                    <w:left w:val="none" w:sz="0" w:space="0" w:color="auto"/>
                    <w:bottom w:val="none" w:sz="0" w:space="0" w:color="auto"/>
                    <w:right w:val="none" w:sz="0" w:space="0" w:color="auto"/>
                  </w:divBdr>
                  <w:divsChild>
                    <w:div w:id="1134257337">
                      <w:marLeft w:val="0"/>
                      <w:marRight w:val="0"/>
                      <w:marTop w:val="0"/>
                      <w:marBottom w:val="0"/>
                      <w:divBdr>
                        <w:top w:val="none" w:sz="0" w:space="0" w:color="auto"/>
                        <w:left w:val="none" w:sz="0" w:space="0" w:color="auto"/>
                        <w:bottom w:val="none" w:sz="0" w:space="0" w:color="auto"/>
                        <w:right w:val="none" w:sz="0" w:space="0" w:color="auto"/>
                      </w:divBdr>
                      <w:divsChild>
                        <w:div w:id="21005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Metallograph" TargetMode="External"/><Relationship Id="rId18" Type="http://schemas.openxmlformats.org/officeDocument/2006/relationships/hyperlink" Target="http://webcache.googleusercontent.com/search?q=cache:iTEHCpgD5s8J:de.wikipedia.org/wiki/Neutronenstreuung+&amp;cd=1&amp;hl=de&amp;ct=clnk&amp;gl=ch" TargetMode="External"/><Relationship Id="rId26" Type="http://schemas.openxmlformats.org/officeDocument/2006/relationships/hyperlink" Target="http://de.wikipedia.org/wiki/Atomkern"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de.wikipedia.org/wiki/Neutronenstreuung" TargetMode="External"/><Relationship Id="rId34" Type="http://schemas.openxmlformats.org/officeDocument/2006/relationships/hyperlink" Target="http://de.wikipedia.org/wiki/Interferenz_(Physik)" TargetMode="External"/><Relationship Id="rId42" Type="http://schemas.openxmlformats.org/officeDocument/2006/relationships/hyperlink" Target="http://de.wikipedia.org/wiki/Diskussion:R%C3%B6ntgendiffraktometer" TargetMode="External"/><Relationship Id="rId47" Type="http://schemas.openxmlformats.org/officeDocument/2006/relationships/hyperlink" Target="http://de.wikipedia.org/wiki/Kristall" TargetMode="External"/><Relationship Id="rId50" Type="http://schemas.openxmlformats.org/officeDocument/2006/relationships/hyperlink" Target="http://de.wikipedia.org/wiki/Wellenl%C3%A4nge" TargetMode="External"/><Relationship Id="rId7" Type="http://schemas.openxmlformats.org/officeDocument/2006/relationships/hyperlink" Target="http://commons.wikimedia.org/wiki/File:Glockenbronze.jpg" TargetMode="External"/><Relationship Id="rId12" Type="http://schemas.openxmlformats.org/officeDocument/2006/relationships/hyperlink" Target="http://de.wikipedia.org/wiki/Metallkunde" TargetMode="External"/><Relationship Id="rId17" Type="http://schemas.openxmlformats.org/officeDocument/2006/relationships/hyperlink" Target="http://www.google.ch/url?sa=t&amp;rct=j&amp;q=&amp;esrc=s&amp;source=web&amp;cd=1&amp;cad=rja&amp;uact=8&amp;ved=0CCsQFjAA&amp;url=http%3A%2F%2Fde.wikipedia.org%2Fwiki%2FNeutronenstreuung&amp;ei=nnwhU8HnK5Hy7AbT6oHgCw&amp;usg=AFQjCNGGCLDXT7kZpyMH3UOflu1aUtC7HA" TargetMode="External"/><Relationship Id="rId25" Type="http://schemas.openxmlformats.org/officeDocument/2006/relationships/hyperlink" Target="http://de.wikipedia.org/wiki/Target_(Physik)" TargetMode="External"/><Relationship Id="rId33" Type="http://schemas.openxmlformats.org/officeDocument/2006/relationships/hyperlink" Target="http://de.wikipedia.org/wiki/De-Broglie-Wellenl%C3%A4nge" TargetMode="External"/><Relationship Id="rId38" Type="http://schemas.openxmlformats.org/officeDocument/2006/relationships/hyperlink" Target="http://de.wikipedia.org/wiki/Wikipedia:Belege" TargetMode="External"/><Relationship Id="rId46" Type="http://schemas.openxmlformats.org/officeDocument/2006/relationships/hyperlink" Target="http://de.wikipedia.org/wiki/R%C3%B6ntgenbeugung" TargetMode="External"/><Relationship Id="rId2" Type="http://schemas.openxmlformats.org/officeDocument/2006/relationships/styles" Target="styles.xml"/><Relationship Id="rId16" Type="http://schemas.openxmlformats.org/officeDocument/2006/relationships/hyperlink" Target="http://de.wikipedia.org/wiki/Qualit%C3%A4tssicherung" TargetMode="External"/><Relationship Id="rId20" Type="http://schemas.openxmlformats.org/officeDocument/2006/relationships/hyperlink" Target="http://de.wikipedia.org/wiki/Neutronenstreuung" TargetMode="External"/><Relationship Id="rId29" Type="http://schemas.openxmlformats.org/officeDocument/2006/relationships/hyperlink" Target="http://de.wikipedia.org/wiki/Magnetische_Ordnung" TargetMode="External"/><Relationship Id="rId41" Type="http://schemas.openxmlformats.org/officeDocument/2006/relationships/hyperlink" Target="http://de.wikipedia.org/wiki/Hilfe:Einzelnachweis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Metallografie" TargetMode="External"/><Relationship Id="rId11" Type="http://schemas.openxmlformats.org/officeDocument/2006/relationships/hyperlink" Target="http://de.wikipedia.org/wiki/Gef%C3%BCge_(Werkstoffkunde)" TargetMode="External"/><Relationship Id="rId24" Type="http://schemas.openxmlformats.org/officeDocument/2006/relationships/hyperlink" Target="http://de.wikipedia.org/wiki/Neutron" TargetMode="External"/><Relationship Id="rId32" Type="http://schemas.openxmlformats.org/officeDocument/2006/relationships/hyperlink" Target="http://de.wikipedia.org/wiki/Magnon" TargetMode="External"/><Relationship Id="rId37" Type="http://schemas.openxmlformats.org/officeDocument/2006/relationships/hyperlink" Target="http://de.wikipedia.org/wiki/R%C3%B6ntgendiffraktometer" TargetMode="External"/><Relationship Id="rId40" Type="http://schemas.openxmlformats.org/officeDocument/2006/relationships/hyperlink" Target="http://de.wikipedia.org/wiki/Wikipedia:Belege" TargetMode="External"/><Relationship Id="rId45" Type="http://schemas.openxmlformats.org/officeDocument/2006/relationships/hyperlink" Target="http://de.wikipedia.org/wiki/Beugung_(Physik)" TargetMode="External"/><Relationship Id="rId53" Type="http://schemas.openxmlformats.org/officeDocument/2006/relationships/fontTable" Target="fontTable.xml"/><Relationship Id="rId5" Type="http://schemas.openxmlformats.org/officeDocument/2006/relationships/hyperlink" Target="http://de.wikipedia.org/wiki/Metallografie" TargetMode="External"/><Relationship Id="rId15" Type="http://schemas.openxmlformats.org/officeDocument/2006/relationships/hyperlink" Target="http://de.wikipedia.org/wiki/Werkstoff" TargetMode="External"/><Relationship Id="rId23" Type="http://schemas.openxmlformats.org/officeDocument/2006/relationships/hyperlink" Target="http://de.wikipedia.org/wiki/Streuung_(Physik)" TargetMode="External"/><Relationship Id="rId28" Type="http://schemas.openxmlformats.org/officeDocument/2006/relationships/hyperlink" Target="http://de.wikipedia.org/wiki/Bewegung_(Physik)" TargetMode="External"/><Relationship Id="rId36" Type="http://schemas.openxmlformats.org/officeDocument/2006/relationships/hyperlink" Target="http://de.wikipedia.org/wiki/R%C3%B6ntgendiffraktometer" TargetMode="External"/><Relationship Id="rId49" Type="http://schemas.openxmlformats.org/officeDocument/2006/relationships/hyperlink" Target="http://de.wikipedia.org/wiki/Kristallstrukturanalyse" TargetMode="External"/><Relationship Id="rId10" Type="http://schemas.openxmlformats.org/officeDocument/2006/relationships/image" Target="media/image2.png"/><Relationship Id="rId19" Type="http://schemas.openxmlformats.org/officeDocument/2006/relationships/hyperlink" Target="https://www.google.ch/search?newwindow=1&amp;q=related:de.wikipedia.org/wiki/Neutronenstreuung+Neutronendiffraktometrie++wikipedia&amp;tbo=1&amp;sa=X&amp;ei=nnwhU8HnK5Hy7AbT6oHgCw&amp;ved=0CC8QHzAA" TargetMode="External"/><Relationship Id="rId31" Type="http://schemas.openxmlformats.org/officeDocument/2006/relationships/hyperlink" Target="http://de.wikipedia.org/wiki/Phonon" TargetMode="External"/><Relationship Id="rId44" Type="http://schemas.openxmlformats.org/officeDocument/2006/relationships/hyperlink" Target="http://de.wikipedia.org/wiki/Latein" TargetMode="External"/><Relationship Id="rId52" Type="http://schemas.openxmlformats.org/officeDocument/2006/relationships/hyperlink" Target="http://de.wikipedia.org/wiki/Bragg-Gleichung" TargetMode="External"/><Relationship Id="rId4" Type="http://schemas.openxmlformats.org/officeDocument/2006/relationships/webSettings" Target="webSettings.xml"/><Relationship Id="rId9" Type="http://schemas.openxmlformats.org/officeDocument/2006/relationships/hyperlink" Target="http://de.wikipedia.org/wiki/Datei:Glockenbronze.jpg" TargetMode="External"/><Relationship Id="rId14" Type="http://schemas.openxmlformats.org/officeDocument/2006/relationships/hyperlink" Target="http://de.wikipedia.org/wiki/Verbundwerkstoff" TargetMode="External"/><Relationship Id="rId22" Type="http://schemas.openxmlformats.org/officeDocument/2006/relationships/hyperlink" Target="http://de.wikipedia.org/wiki/Kondensierte_Materie" TargetMode="External"/><Relationship Id="rId27" Type="http://schemas.openxmlformats.org/officeDocument/2006/relationships/hyperlink" Target="http://de.wikipedia.org/wiki/Spin" TargetMode="External"/><Relationship Id="rId30" Type="http://schemas.openxmlformats.org/officeDocument/2006/relationships/hyperlink" Target="http://de.wikipedia.org/wiki/Atom" TargetMode="External"/><Relationship Id="rId35" Type="http://schemas.openxmlformats.org/officeDocument/2006/relationships/hyperlink" Target="http://de.wikipedia.org/wiki/Diffusion" TargetMode="External"/><Relationship Id="rId43" Type="http://schemas.openxmlformats.org/officeDocument/2006/relationships/hyperlink" Target="http://de.wikipedia.org/wiki/Diffraktion" TargetMode="External"/><Relationship Id="rId48" Type="http://schemas.openxmlformats.org/officeDocument/2006/relationships/hyperlink" Target="http://de.wikipedia.org/wiki/Kristallographie" TargetMode="External"/><Relationship Id="rId8" Type="http://schemas.openxmlformats.org/officeDocument/2006/relationships/image" Target="media/image1.jpeg"/><Relationship Id="rId51" Type="http://schemas.openxmlformats.org/officeDocument/2006/relationships/hyperlink" Target="http://de.wikipedia.org/wiki/R%C3%B6ntgenstrahl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3</cp:revision>
  <cp:lastPrinted>2014-03-13T14:17:00Z</cp:lastPrinted>
  <dcterms:created xsi:type="dcterms:W3CDTF">2014-03-13T14:17:00Z</dcterms:created>
  <dcterms:modified xsi:type="dcterms:W3CDTF">2014-03-13T14:18:00Z</dcterms:modified>
</cp:coreProperties>
</file>